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Living From Your Identity in Christ</w:t>
      </w:r>
    </w:p>
    <w:p>
      <w:pPr>
        <w:pStyle w:val="Subtitle"/>
      </w:pPr>
      <w:r>
        <w:t>Biblical teaching notes for a two hour session</w:t>
      </w:r>
    </w:p>
    <w:p>
      <w:pPr/>
      <w:r>
        <w:rPr>
          <w:b w:val="0"/>
        </w:rPr>
      </w:r>
      <w:r>
        <w:rPr>
          <w:b/>
        </w:rPr>
        <w:t>Prepared for Michael Nosayaba | Dynamic Word Ministry</w:t>
      </w:r>
      <w:r>
        <w:rPr>
          <w:b w:val="0"/>
        </w:rPr>
      </w:r>
    </w:p>
    <w:p>
      <w:pPr/>
      <w:r>
        <w:rPr>
          <w:b w:val="0"/>
        </w:rPr>
      </w:r>
      <w:r>
        <w:rPr>
          <w:b/>
        </w:rPr>
        <w:t>Central truth:</w:t>
      </w:r>
      <w:r>
        <w:rPr>
          <w:b w:val="0"/>
        </w:rPr>
        <w:t xml:space="preserve"> God has joined the believer to Christ. We learn to live faithfully by receiving what God says about that relationship, renewing our minds in His Word, and responding to His Spirit in practical obedience.</w:t>
      </w:r>
    </w:p>
    <w:p>
      <w:pPr/>
      <w:r>
        <w:rPr>
          <w:b w:val="0"/>
        </w:rPr>
      </w:r>
      <w:r>
        <w:rPr>
          <w:b/>
        </w:rPr>
        <w:t>Primary passages:</w:t>
      </w:r>
      <w:r>
        <w:rPr>
          <w:b w:val="0"/>
        </w:rPr>
        <w:t xml:space="preserve"> Ephesians 1:3–14; Ephesians 2:1–10, 19–22; Romans 6:1–14; Romans 8:1–17; Colossians 3:1–17.</w:t>
      </w:r>
    </w:p>
    <w:p>
      <w:pPr/>
      <w:r>
        <w:rPr>
          <w:b w:val="0"/>
        </w:rPr>
      </w:r>
      <w:r>
        <w:rPr>
          <w:b/>
        </w:rPr>
        <w:t>Teaching aim:</w:t>
      </w:r>
      <w:r>
        <w:rPr>
          <w:b w:val="0"/>
        </w:rPr>
        <w:t xml:space="preserve"> Help believers understand who they are in Christ, distinguish their identity from their circumstances and conduct, and practise a life consistent with the gospel. The goal is confident fellowship with God, honest repentance, holy living, healthy relationships, and purposeful service.</w:t>
      </w:r>
    </w:p>
    <w:p>
      <w:pPr/>
      <w:r>
        <w:rPr>
          <w:b w:val="0"/>
        </w:rPr>
      </w:r>
      <w:r>
        <w:rPr>
          <w:b/>
        </w:rPr>
        <w:t>Translation note:</w:t>
      </w:r>
      <w:r>
        <w:rPr>
          <w:b w:val="0"/>
        </w:rPr>
        <w:t xml:space="preserve"> Direct Scripture quotations below are from the KJV. Other descriptions of passages are summaries. Read the main passages aloud from the translation used by the congregation.</w:t>
      </w:r>
    </w:p>
    <w:p>
      <w:pPr>
        <w:pStyle w:val="Heading1"/>
      </w:pPr>
      <w:r>
        <w:t>Two hour teaching plan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28"/>
        <w:gridCol w:w="6768"/>
        <w:gridCol w:w="1440"/>
      </w:tblGrid>
      <w:tr>
        <w:trPr>
          <w:cantSplit/>
          <w:tblHeader/>
        </w:trPr>
        <w:tc>
          <w:tcPr>
            <w:tcW w:type="dxa" w:w="1728"/>
            <w:vAlign w:val="center"/>
            <w:shd w:fill="E7E7E7"/>
            <w:tcMar>
              <w:top w:w="95" w:type="dxa"/>
              <w:left w:w="95" w:type="dxa"/>
              <w:bottom w:w="95" w:type="dxa"/>
              <w:right w:w="95" w:type="dxa"/>
            </w:tcMar>
          </w:tcPr>
          <w:p>
            <w:pPr>
              <w:spacing w:after="80" w:before="80" w:line="252" w:lineRule="auto"/>
              <w:jc w:val="center"/>
            </w:pPr>
            <w:r>
              <w:rPr>
                <w:b/>
                <w:sz w:val="20"/>
              </w:rPr>
              <w:t>Time</w:t>
            </w:r>
          </w:p>
        </w:tc>
        <w:tc>
          <w:tcPr>
            <w:tcW w:type="dxa" w:w="6768"/>
            <w:vAlign w:val="center"/>
            <w:shd w:fill="E7E7E7"/>
            <w:tcMar>
              <w:top w:w="95" w:type="dxa"/>
              <w:left w:w="95" w:type="dxa"/>
              <w:bottom w:w="95" w:type="dxa"/>
              <w:right w:w="95" w:type="dxa"/>
            </w:tcMar>
          </w:tcPr>
          <w:p>
            <w:pPr>
              <w:spacing w:after="80" w:before="80" w:line="252" w:lineRule="auto"/>
            </w:pPr>
            <w:r>
              <w:rPr>
                <w:b/>
                <w:sz w:val="20"/>
              </w:rPr>
              <w:t>Movement</w:t>
            </w:r>
          </w:p>
        </w:tc>
        <w:tc>
          <w:tcPr>
            <w:tcW w:type="dxa" w:w="1440"/>
            <w:vAlign w:val="center"/>
            <w:shd w:fill="E7E7E7"/>
            <w:tcMar>
              <w:top w:w="95" w:type="dxa"/>
              <w:left w:w="95" w:type="dxa"/>
              <w:bottom w:w="95" w:type="dxa"/>
              <w:right w:w="95" w:type="dxa"/>
            </w:tcMar>
          </w:tcPr>
          <w:p>
            <w:pPr>
              <w:spacing w:after="80" w:before="80" w:line="252" w:lineRule="auto"/>
              <w:jc w:val="center"/>
            </w:pPr>
            <w:r>
              <w:rPr>
                <w:b/>
                <w:sz w:val="20"/>
              </w:rPr>
              <w:t>Minutes</w:t>
            </w:r>
          </w:p>
        </w:tc>
      </w:tr>
      <w:tr>
        <w:trPr>
          <w:cantSplit/>
        </w:trPr>
        <w:tc>
          <w:tcPr>
            <w:tcW w:type="dxa" w:w="1728"/>
            <w:vAlign w:val="center"/>
            <w:shd w:fill="FFFFFF"/>
            <w:tcMar>
              <w:top w:w="95" w:type="dxa"/>
              <w:left w:w="95" w:type="dxa"/>
              <w:bottom w:w="95" w:type="dxa"/>
              <w:right w:w="95" w:type="dxa"/>
            </w:tcMar>
          </w:tcPr>
          <w:p>
            <w:pPr>
              <w:spacing w:after="80" w:before="80" w:line="252" w:lineRule="auto"/>
              <w:jc w:val="center"/>
            </w:pPr>
            <w:r>
              <w:rPr>
                <w:b w:val="0"/>
                <w:sz w:val="20"/>
              </w:rPr>
              <w:t>0–10</w:t>
            </w:r>
          </w:p>
        </w:tc>
        <w:tc>
          <w:tcPr>
            <w:tcW w:type="dxa" w:w="6768"/>
            <w:vAlign w:val="center"/>
            <w:shd w:fill="FFFFFF"/>
            <w:tcMar>
              <w:top w:w="95" w:type="dxa"/>
              <w:left w:w="95" w:type="dxa"/>
              <w:bottom w:w="95" w:type="dxa"/>
              <w:right w:w="95" w:type="dxa"/>
            </w:tcMar>
          </w:tcPr>
          <w:p>
            <w:pPr>
              <w:spacing w:after="80" w:before="80" w:line="252" w:lineRule="auto"/>
            </w:pPr>
            <w:r>
              <w:rPr>
                <w:b w:val="0"/>
                <w:sz w:val="20"/>
              </w:rPr>
              <w:t>Opening illustration and the question of identity</w:t>
            </w:r>
          </w:p>
        </w:tc>
        <w:tc>
          <w:tcPr>
            <w:tcW w:type="dxa" w:w="1440"/>
            <w:vAlign w:val="center"/>
            <w:shd w:fill="FFFFFF"/>
            <w:tcMar>
              <w:top w:w="95" w:type="dxa"/>
              <w:left w:w="95" w:type="dxa"/>
              <w:bottom w:w="95" w:type="dxa"/>
              <w:right w:w="95" w:type="dxa"/>
            </w:tcMar>
          </w:tcPr>
          <w:p>
            <w:pPr>
              <w:spacing w:after="80" w:before="80" w:line="252" w:lineRule="auto"/>
              <w:jc w:val="center"/>
            </w:pPr>
            <w:r>
              <w:rPr>
                <w:b w:val="0"/>
                <w:sz w:val="20"/>
              </w:rPr>
              <w:t>10</w:t>
            </w:r>
          </w:p>
        </w:tc>
      </w:tr>
      <w:tr>
        <w:trPr>
          <w:cantSplit/>
        </w:trPr>
        <w:tc>
          <w:tcPr>
            <w:tcW w:type="dxa" w:w="1728"/>
            <w:vAlign w:val="center"/>
            <w:shd w:fill="FFFFFF"/>
            <w:tcMar>
              <w:top w:w="95" w:type="dxa"/>
              <w:left w:w="95" w:type="dxa"/>
              <w:bottom w:w="95" w:type="dxa"/>
              <w:right w:w="95" w:type="dxa"/>
            </w:tcMar>
          </w:tcPr>
          <w:p>
            <w:pPr>
              <w:spacing w:after="80" w:before="80" w:line="252" w:lineRule="auto"/>
              <w:jc w:val="center"/>
            </w:pPr>
            <w:r>
              <w:rPr>
                <w:b w:val="0"/>
                <w:sz w:val="20"/>
              </w:rPr>
              <w:t>10–25</w:t>
            </w:r>
          </w:p>
        </w:tc>
        <w:tc>
          <w:tcPr>
            <w:tcW w:type="dxa" w:w="6768"/>
            <w:vAlign w:val="center"/>
            <w:shd w:fill="FFFFFF"/>
            <w:tcMar>
              <w:top w:w="95" w:type="dxa"/>
              <w:left w:w="95" w:type="dxa"/>
              <w:bottom w:w="95" w:type="dxa"/>
              <w:right w:w="95" w:type="dxa"/>
            </w:tcMar>
          </w:tcPr>
          <w:p>
            <w:pPr>
              <w:spacing w:after="80" w:before="80" w:line="252" w:lineRule="auto"/>
            </w:pPr>
            <w:r>
              <w:rPr>
                <w:b w:val="0"/>
                <w:sz w:val="20"/>
              </w:rPr>
              <w:t>Our old condition and our union with Christ</w:t>
            </w:r>
          </w:p>
        </w:tc>
        <w:tc>
          <w:tcPr>
            <w:tcW w:type="dxa" w:w="1440"/>
            <w:vAlign w:val="center"/>
            <w:shd w:fill="FFFFFF"/>
            <w:tcMar>
              <w:top w:w="95" w:type="dxa"/>
              <w:left w:w="95" w:type="dxa"/>
              <w:bottom w:w="95" w:type="dxa"/>
              <w:right w:w="95" w:type="dxa"/>
            </w:tcMar>
          </w:tcPr>
          <w:p>
            <w:pPr>
              <w:spacing w:after="80" w:before="80" w:line="252" w:lineRule="auto"/>
              <w:jc w:val="center"/>
            </w:pPr>
            <w:r>
              <w:rPr>
                <w:b w:val="0"/>
                <w:sz w:val="20"/>
              </w:rPr>
              <w:t>15</w:t>
            </w:r>
          </w:p>
        </w:tc>
      </w:tr>
      <w:tr>
        <w:trPr>
          <w:cantSplit/>
        </w:trPr>
        <w:tc>
          <w:tcPr>
            <w:tcW w:type="dxa" w:w="1728"/>
            <w:vAlign w:val="center"/>
            <w:shd w:fill="FFFFFF"/>
            <w:tcMar>
              <w:top w:w="95" w:type="dxa"/>
              <w:left w:w="95" w:type="dxa"/>
              <w:bottom w:w="95" w:type="dxa"/>
              <w:right w:w="95" w:type="dxa"/>
            </w:tcMar>
          </w:tcPr>
          <w:p>
            <w:pPr>
              <w:spacing w:after="80" w:before="80" w:line="252" w:lineRule="auto"/>
              <w:jc w:val="center"/>
            </w:pPr>
            <w:r>
              <w:rPr>
                <w:b w:val="0"/>
                <w:sz w:val="20"/>
              </w:rPr>
              <w:t>25–45</w:t>
            </w:r>
          </w:p>
        </w:tc>
        <w:tc>
          <w:tcPr>
            <w:tcW w:type="dxa" w:w="6768"/>
            <w:vAlign w:val="center"/>
            <w:shd w:fill="FFFFFF"/>
            <w:tcMar>
              <w:top w:w="95" w:type="dxa"/>
              <w:left w:w="95" w:type="dxa"/>
              <w:bottom w:w="95" w:type="dxa"/>
              <w:right w:w="95" w:type="dxa"/>
            </w:tcMar>
          </w:tcPr>
          <w:p>
            <w:pPr>
              <w:spacing w:after="80" w:before="80" w:line="252" w:lineRule="auto"/>
            </w:pPr>
            <w:r>
              <w:rPr>
                <w:b w:val="0"/>
                <w:sz w:val="20"/>
              </w:rPr>
              <w:t>What God has made us in Christ</w:t>
            </w:r>
          </w:p>
        </w:tc>
        <w:tc>
          <w:tcPr>
            <w:tcW w:type="dxa" w:w="1440"/>
            <w:vAlign w:val="center"/>
            <w:shd w:fill="FFFFFF"/>
            <w:tcMar>
              <w:top w:w="95" w:type="dxa"/>
              <w:left w:w="95" w:type="dxa"/>
              <w:bottom w:w="95" w:type="dxa"/>
              <w:right w:w="95" w:type="dxa"/>
            </w:tcMar>
          </w:tcPr>
          <w:p>
            <w:pPr>
              <w:spacing w:after="80" w:before="80" w:line="252" w:lineRule="auto"/>
              <w:jc w:val="center"/>
            </w:pPr>
            <w:r>
              <w:rPr>
                <w:b w:val="0"/>
                <w:sz w:val="20"/>
              </w:rPr>
              <w:t>20</w:t>
            </w:r>
          </w:p>
        </w:tc>
      </w:tr>
      <w:tr>
        <w:trPr>
          <w:cantSplit/>
        </w:trPr>
        <w:tc>
          <w:tcPr>
            <w:tcW w:type="dxa" w:w="1728"/>
            <w:vAlign w:val="center"/>
            <w:shd w:fill="FFFFFF"/>
            <w:tcMar>
              <w:top w:w="95" w:type="dxa"/>
              <w:left w:w="95" w:type="dxa"/>
              <w:bottom w:w="95" w:type="dxa"/>
              <w:right w:w="95" w:type="dxa"/>
            </w:tcMar>
          </w:tcPr>
          <w:p>
            <w:pPr>
              <w:spacing w:after="80" w:before="80" w:line="252" w:lineRule="auto"/>
              <w:jc w:val="center"/>
            </w:pPr>
            <w:r>
              <w:rPr>
                <w:b w:val="0"/>
                <w:sz w:val="20"/>
              </w:rPr>
              <w:t>45–60</w:t>
            </w:r>
          </w:p>
        </w:tc>
        <w:tc>
          <w:tcPr>
            <w:tcW w:type="dxa" w:w="6768"/>
            <w:vAlign w:val="center"/>
            <w:shd w:fill="FFFFFF"/>
            <w:tcMar>
              <w:top w:w="95" w:type="dxa"/>
              <w:left w:w="95" w:type="dxa"/>
              <w:bottom w:w="95" w:type="dxa"/>
              <w:right w:w="95" w:type="dxa"/>
            </w:tcMar>
          </w:tcPr>
          <w:p>
            <w:pPr>
              <w:spacing w:after="80" w:before="80" w:line="252" w:lineRule="auto"/>
            </w:pPr>
            <w:r>
              <w:rPr>
                <w:b w:val="0"/>
                <w:sz w:val="20"/>
              </w:rPr>
              <w:t>How identity produces obedience</w:t>
            </w:r>
          </w:p>
        </w:tc>
        <w:tc>
          <w:tcPr>
            <w:tcW w:type="dxa" w:w="1440"/>
            <w:vAlign w:val="center"/>
            <w:shd w:fill="FFFFFF"/>
            <w:tcMar>
              <w:top w:w="95" w:type="dxa"/>
              <w:left w:w="95" w:type="dxa"/>
              <w:bottom w:w="95" w:type="dxa"/>
              <w:right w:w="95" w:type="dxa"/>
            </w:tcMar>
          </w:tcPr>
          <w:p>
            <w:pPr>
              <w:spacing w:after="80" w:before="80" w:line="252" w:lineRule="auto"/>
              <w:jc w:val="center"/>
            </w:pPr>
            <w:r>
              <w:rPr>
                <w:b w:val="0"/>
                <w:sz w:val="20"/>
              </w:rPr>
              <w:t>15</w:t>
            </w:r>
          </w:p>
        </w:tc>
      </w:tr>
      <w:tr>
        <w:trPr>
          <w:cantSplit/>
        </w:trPr>
        <w:tc>
          <w:tcPr>
            <w:tcW w:type="dxa" w:w="1728"/>
            <w:vAlign w:val="center"/>
            <w:shd w:fill="FFFFFF"/>
            <w:tcMar>
              <w:top w:w="95" w:type="dxa"/>
              <w:left w:w="95" w:type="dxa"/>
              <w:bottom w:w="95" w:type="dxa"/>
              <w:right w:w="95" w:type="dxa"/>
            </w:tcMar>
          </w:tcPr>
          <w:p>
            <w:pPr>
              <w:spacing w:after="80" w:before="80" w:line="252" w:lineRule="auto"/>
              <w:jc w:val="center"/>
            </w:pPr>
            <w:r>
              <w:rPr>
                <w:b w:val="0"/>
                <w:sz w:val="20"/>
              </w:rPr>
              <w:t>60–65</w:t>
            </w:r>
          </w:p>
        </w:tc>
        <w:tc>
          <w:tcPr>
            <w:tcW w:type="dxa" w:w="6768"/>
            <w:vAlign w:val="center"/>
            <w:shd w:fill="FFFFFF"/>
            <w:tcMar>
              <w:top w:w="95" w:type="dxa"/>
              <w:left w:w="95" w:type="dxa"/>
              <w:bottom w:w="95" w:type="dxa"/>
              <w:right w:w="95" w:type="dxa"/>
            </w:tcMar>
          </w:tcPr>
          <w:p>
            <w:pPr>
              <w:spacing w:after="80" w:before="80" w:line="252" w:lineRule="auto"/>
            </w:pPr>
            <w:r>
              <w:rPr>
                <w:b w:val="0"/>
                <w:sz w:val="20"/>
              </w:rPr>
              <w:t>Guided reflection and brief stretch</w:t>
            </w:r>
          </w:p>
        </w:tc>
        <w:tc>
          <w:tcPr>
            <w:tcW w:type="dxa" w:w="1440"/>
            <w:vAlign w:val="center"/>
            <w:shd w:fill="FFFFFF"/>
            <w:tcMar>
              <w:top w:w="95" w:type="dxa"/>
              <w:left w:w="95" w:type="dxa"/>
              <w:bottom w:w="95" w:type="dxa"/>
              <w:right w:w="95" w:type="dxa"/>
            </w:tcMar>
          </w:tcPr>
          <w:p>
            <w:pPr>
              <w:spacing w:after="80" w:before="80" w:line="252" w:lineRule="auto"/>
              <w:jc w:val="center"/>
            </w:pPr>
            <w:r>
              <w:rPr>
                <w:b w:val="0"/>
                <w:sz w:val="20"/>
              </w:rPr>
              <w:t>5</w:t>
            </w:r>
          </w:p>
        </w:tc>
      </w:tr>
      <w:tr>
        <w:trPr>
          <w:cantSplit/>
        </w:trPr>
        <w:tc>
          <w:tcPr>
            <w:tcW w:type="dxa" w:w="1728"/>
            <w:vAlign w:val="center"/>
            <w:shd w:fill="FFFFFF"/>
            <w:tcMar>
              <w:top w:w="95" w:type="dxa"/>
              <w:left w:w="95" w:type="dxa"/>
              <w:bottom w:w="95" w:type="dxa"/>
              <w:right w:w="95" w:type="dxa"/>
            </w:tcMar>
          </w:tcPr>
          <w:p>
            <w:pPr>
              <w:spacing w:after="80" w:before="80" w:line="252" w:lineRule="auto"/>
              <w:jc w:val="center"/>
            </w:pPr>
            <w:r>
              <w:rPr>
                <w:b w:val="0"/>
                <w:sz w:val="20"/>
              </w:rPr>
              <w:t>65–80</w:t>
            </w:r>
          </w:p>
        </w:tc>
        <w:tc>
          <w:tcPr>
            <w:tcW w:type="dxa" w:w="6768"/>
            <w:vAlign w:val="center"/>
            <w:shd w:fill="FFFFFF"/>
            <w:tcMar>
              <w:top w:w="95" w:type="dxa"/>
              <w:left w:w="95" w:type="dxa"/>
              <w:bottom w:w="95" w:type="dxa"/>
              <w:right w:w="95" w:type="dxa"/>
            </w:tcMar>
          </w:tcPr>
          <w:p>
            <w:pPr>
              <w:spacing w:after="80" w:before="80" w:line="252" w:lineRule="auto"/>
            </w:pPr>
            <w:r>
              <w:rPr>
                <w:b w:val="0"/>
                <w:sz w:val="20"/>
              </w:rPr>
              <w:t>Why believers still struggle and how renewal works</w:t>
            </w:r>
          </w:p>
        </w:tc>
        <w:tc>
          <w:tcPr>
            <w:tcW w:type="dxa" w:w="1440"/>
            <w:vAlign w:val="center"/>
            <w:shd w:fill="FFFFFF"/>
            <w:tcMar>
              <w:top w:w="95" w:type="dxa"/>
              <w:left w:w="95" w:type="dxa"/>
              <w:bottom w:w="95" w:type="dxa"/>
              <w:right w:w="95" w:type="dxa"/>
            </w:tcMar>
          </w:tcPr>
          <w:p>
            <w:pPr>
              <w:spacing w:after="80" w:before="80" w:line="252" w:lineRule="auto"/>
              <w:jc w:val="center"/>
            </w:pPr>
            <w:r>
              <w:rPr>
                <w:b w:val="0"/>
                <w:sz w:val="20"/>
              </w:rPr>
              <w:t>15</w:t>
            </w:r>
          </w:p>
        </w:tc>
      </w:tr>
      <w:tr>
        <w:trPr>
          <w:cantSplit/>
        </w:trPr>
        <w:tc>
          <w:tcPr>
            <w:tcW w:type="dxa" w:w="1728"/>
            <w:vAlign w:val="center"/>
            <w:shd w:fill="FFFFFF"/>
            <w:tcMar>
              <w:top w:w="95" w:type="dxa"/>
              <w:left w:w="95" w:type="dxa"/>
              <w:bottom w:w="95" w:type="dxa"/>
              <w:right w:w="95" w:type="dxa"/>
            </w:tcMar>
          </w:tcPr>
          <w:p>
            <w:pPr>
              <w:spacing w:after="80" w:before="80" w:line="252" w:lineRule="auto"/>
              <w:jc w:val="center"/>
            </w:pPr>
            <w:r>
              <w:rPr>
                <w:b w:val="0"/>
                <w:sz w:val="20"/>
              </w:rPr>
              <w:t>80–100</w:t>
            </w:r>
          </w:p>
        </w:tc>
        <w:tc>
          <w:tcPr>
            <w:tcW w:type="dxa" w:w="6768"/>
            <w:vAlign w:val="center"/>
            <w:shd w:fill="FFFFFF"/>
            <w:tcMar>
              <w:top w:w="95" w:type="dxa"/>
              <w:left w:w="95" w:type="dxa"/>
              <w:bottom w:w="95" w:type="dxa"/>
              <w:right w:w="95" w:type="dxa"/>
            </w:tcMar>
          </w:tcPr>
          <w:p>
            <w:pPr>
              <w:spacing w:after="80" w:before="80" w:line="252" w:lineRule="auto"/>
            </w:pPr>
            <w:r>
              <w:rPr>
                <w:b w:val="0"/>
                <w:sz w:val="20"/>
              </w:rPr>
              <w:t>Living from identity in everyday situations</w:t>
            </w:r>
          </w:p>
        </w:tc>
        <w:tc>
          <w:tcPr>
            <w:tcW w:type="dxa" w:w="1440"/>
            <w:vAlign w:val="center"/>
            <w:shd w:fill="FFFFFF"/>
            <w:tcMar>
              <w:top w:w="95" w:type="dxa"/>
              <w:left w:w="95" w:type="dxa"/>
              <w:bottom w:w="95" w:type="dxa"/>
              <w:right w:w="95" w:type="dxa"/>
            </w:tcMar>
          </w:tcPr>
          <w:p>
            <w:pPr>
              <w:spacing w:after="80" w:before="80" w:line="252" w:lineRule="auto"/>
              <w:jc w:val="center"/>
            </w:pPr>
            <w:r>
              <w:rPr>
                <w:b w:val="0"/>
                <w:sz w:val="20"/>
              </w:rPr>
              <w:t>20</w:t>
            </w:r>
          </w:p>
        </w:tc>
      </w:tr>
      <w:tr>
        <w:trPr>
          <w:cantSplit/>
        </w:trPr>
        <w:tc>
          <w:tcPr>
            <w:tcW w:type="dxa" w:w="1728"/>
            <w:vAlign w:val="center"/>
            <w:shd w:fill="FFFFFF"/>
            <w:tcMar>
              <w:top w:w="95" w:type="dxa"/>
              <w:left w:w="95" w:type="dxa"/>
              <w:bottom w:w="95" w:type="dxa"/>
              <w:right w:w="95" w:type="dxa"/>
            </w:tcMar>
          </w:tcPr>
          <w:p>
            <w:pPr>
              <w:spacing w:after="80" w:before="80" w:line="252" w:lineRule="auto"/>
              <w:jc w:val="center"/>
            </w:pPr>
            <w:r>
              <w:rPr>
                <w:b w:val="0"/>
                <w:sz w:val="20"/>
              </w:rPr>
              <w:t>100–110</w:t>
            </w:r>
          </w:p>
        </w:tc>
        <w:tc>
          <w:tcPr>
            <w:tcW w:type="dxa" w:w="6768"/>
            <w:vAlign w:val="center"/>
            <w:shd w:fill="FFFFFF"/>
            <w:tcMar>
              <w:top w:w="95" w:type="dxa"/>
              <w:left w:w="95" w:type="dxa"/>
              <w:bottom w:w="95" w:type="dxa"/>
              <w:right w:w="95" w:type="dxa"/>
            </w:tcMar>
          </w:tcPr>
          <w:p>
            <w:pPr>
              <w:spacing w:after="80" w:before="80" w:line="252" w:lineRule="auto"/>
            </w:pPr>
            <w:r>
              <w:rPr>
                <w:b w:val="0"/>
                <w:sz w:val="20"/>
              </w:rPr>
              <w:t>Responding to failure and resisting accusation</w:t>
            </w:r>
          </w:p>
        </w:tc>
        <w:tc>
          <w:tcPr>
            <w:tcW w:type="dxa" w:w="1440"/>
            <w:vAlign w:val="center"/>
            <w:shd w:fill="FFFFFF"/>
            <w:tcMar>
              <w:top w:w="95" w:type="dxa"/>
              <w:left w:w="95" w:type="dxa"/>
              <w:bottom w:w="95" w:type="dxa"/>
              <w:right w:w="95" w:type="dxa"/>
            </w:tcMar>
          </w:tcPr>
          <w:p>
            <w:pPr>
              <w:spacing w:after="80" w:before="80" w:line="252" w:lineRule="auto"/>
              <w:jc w:val="center"/>
            </w:pPr>
            <w:r>
              <w:rPr>
                <w:b w:val="0"/>
                <w:sz w:val="20"/>
              </w:rPr>
              <w:t>10</w:t>
            </w:r>
          </w:p>
        </w:tc>
      </w:tr>
      <w:tr>
        <w:trPr>
          <w:cantSplit/>
        </w:trPr>
        <w:tc>
          <w:tcPr>
            <w:tcW w:type="dxa" w:w="1728"/>
            <w:vAlign w:val="center"/>
            <w:shd w:fill="FFFFFF"/>
            <w:tcMar>
              <w:top w:w="95" w:type="dxa"/>
              <w:left w:w="95" w:type="dxa"/>
              <w:bottom w:w="95" w:type="dxa"/>
              <w:right w:w="95" w:type="dxa"/>
            </w:tcMar>
          </w:tcPr>
          <w:p>
            <w:pPr>
              <w:spacing w:after="80" w:before="80" w:line="252" w:lineRule="auto"/>
              <w:jc w:val="center"/>
            </w:pPr>
            <w:r>
              <w:rPr>
                <w:b w:val="0"/>
                <w:sz w:val="20"/>
              </w:rPr>
              <w:t>110–120</w:t>
            </w:r>
          </w:p>
        </w:tc>
        <w:tc>
          <w:tcPr>
            <w:tcW w:type="dxa" w:w="6768"/>
            <w:vAlign w:val="center"/>
            <w:shd w:fill="FFFFFF"/>
            <w:tcMar>
              <w:top w:w="95" w:type="dxa"/>
              <w:left w:w="95" w:type="dxa"/>
              <w:bottom w:w="95" w:type="dxa"/>
              <w:right w:w="95" w:type="dxa"/>
            </w:tcMar>
          </w:tcPr>
          <w:p>
            <w:pPr>
              <w:spacing w:after="80" w:before="80" w:line="252" w:lineRule="auto"/>
            </w:pPr>
            <w:r>
              <w:rPr>
                <w:b w:val="0"/>
                <w:sz w:val="20"/>
              </w:rPr>
              <w:t>Personal response prayer and declarations</w:t>
            </w:r>
          </w:p>
        </w:tc>
        <w:tc>
          <w:tcPr>
            <w:tcW w:type="dxa" w:w="1440"/>
            <w:vAlign w:val="center"/>
            <w:shd w:fill="FFFFFF"/>
            <w:tcMar>
              <w:top w:w="95" w:type="dxa"/>
              <w:left w:w="95" w:type="dxa"/>
              <w:bottom w:w="95" w:type="dxa"/>
              <w:right w:w="95" w:type="dxa"/>
            </w:tcMar>
          </w:tcPr>
          <w:p>
            <w:pPr>
              <w:spacing w:after="80" w:before="80" w:line="252" w:lineRule="auto"/>
              <w:jc w:val="center"/>
            </w:pPr>
            <w:r>
              <w:rPr>
                <w:b w:val="0"/>
                <w:sz w:val="20"/>
              </w:rPr>
              <w:t>10</w:t>
            </w:r>
          </w:p>
        </w:tc>
      </w:tr>
      <w:tr>
        <w:trPr>
          <w:cantSplit/>
        </w:trPr>
        <w:tc>
          <w:tcPr>
            <w:tcW w:type="dxa" w:w="1728"/>
            <w:vAlign w:val="center"/>
            <w:shd w:fill="FFFFFF"/>
            <w:tcMar>
              <w:top w:w="95" w:type="dxa"/>
              <w:left w:w="95" w:type="dxa"/>
              <w:bottom w:w="95" w:type="dxa"/>
              <w:right w:w="95" w:type="dxa"/>
            </w:tcMar>
          </w:tcPr>
          <w:p>
            <w:pPr>
              <w:spacing w:after="80" w:before="80" w:line="252" w:lineRule="auto"/>
              <w:jc w:val="center"/>
            </w:pPr>
            <w:r>
              <w:rPr>
                <w:b w:val="0"/>
                <w:sz w:val="20"/>
              </w:rPr>
            </w:r>
          </w:p>
        </w:tc>
        <w:tc>
          <w:tcPr>
            <w:tcW w:type="dxa" w:w="6768"/>
            <w:vAlign w:val="center"/>
            <w:shd w:fill="FFFFFF"/>
            <w:tcMar>
              <w:top w:w="95" w:type="dxa"/>
              <w:left w:w="95" w:type="dxa"/>
              <w:bottom w:w="95" w:type="dxa"/>
              <w:right w:w="95" w:type="dxa"/>
            </w:tcMar>
          </w:tcPr>
          <w:p>
            <w:pPr>
              <w:spacing w:after="80" w:before="80" w:line="252" w:lineRule="auto"/>
            </w:pPr>
            <w:r>
              <w:rPr>
                <w:b w:val="0"/>
                <w:sz w:val="20"/>
              </w:rPr>
            </w:r>
            <w:r>
              <w:rPr>
                <w:b/>
                <w:sz w:val="20"/>
              </w:rPr>
              <w:t>Total</w:t>
            </w:r>
            <w:r>
              <w:rPr>
                <w:b w:val="0"/>
                <w:sz w:val="20"/>
              </w:rPr>
            </w:r>
          </w:p>
        </w:tc>
        <w:tc>
          <w:tcPr>
            <w:tcW w:type="dxa" w:w="1440"/>
            <w:vAlign w:val="center"/>
            <w:shd w:fill="FFFFFF"/>
            <w:tcMar>
              <w:top w:w="95" w:type="dxa"/>
              <w:left w:w="95" w:type="dxa"/>
              <w:bottom w:w="95" w:type="dxa"/>
              <w:right w:w="95" w:type="dxa"/>
            </w:tcMar>
          </w:tcPr>
          <w:p>
            <w:pPr>
              <w:spacing w:after="80" w:before="80" w:line="252" w:lineRule="auto"/>
              <w:jc w:val="center"/>
            </w:pPr>
            <w:r>
              <w:rPr>
                <w:b w:val="0"/>
                <w:sz w:val="20"/>
              </w:rPr>
            </w:r>
            <w:r>
              <w:rPr>
                <w:b/>
                <w:sz w:val="20"/>
              </w:rPr>
              <w:t>120</w:t>
            </w:r>
            <w:r>
              <w:rPr>
                <w:b w:val="0"/>
                <w:sz w:val="20"/>
              </w:rPr>
            </w:r>
          </w:p>
        </w:tc>
      </w:tr>
    </w:tbl>
    <w:p>
      <w:pPr>
        <w:spacing w:after="0"/>
      </w:pPr>
    </w:p>
    <w:p>
      <w:pPr/>
      <w:r>
        <w:rPr>
          <w:b w:val="0"/>
        </w:rPr>
        <w:t>Allow the reading, explanation, questions, and activities to fill the allotted time. These are expanded facilitator notes, not a word for word two hour manuscript. Prioritise the main texts over reading every supporting reference.</w:t>
      </w:r>
    </w:p>
    <w:p>
      <w:pPr>
        <w:pStyle w:val="Heading1"/>
      </w:pPr>
      <w:r>
        <w:t>1 Opening the question of identity</w:t>
      </w:r>
    </w:p>
    <w:p>
      <w:pPr>
        <w:keepNext/>
      </w:pPr>
      <w:r>
        <w:rPr>
          <w:b w:val="0"/>
        </w:rPr>
      </w:r>
      <w:r>
        <w:rPr>
          <w:b/>
        </w:rPr>
        <w:t>Time: 0–10 minutes | Read Luke 15:17–24 and introduce Ephesians 1:3–7.</w:t>
      </w:r>
      <w:r>
        <w:rPr>
          <w:b w:val="0"/>
        </w:rPr>
      </w:r>
    </w:p>
    <w:p>
      <w:pPr>
        <w:pStyle w:val="Heading2"/>
      </w:pPr>
      <w:r>
        <w:t>Opening illustration</w:t>
      </w:r>
    </w:p>
    <w:p>
      <w:pPr/>
      <w:r>
        <w:rPr>
          <w:b w:val="0"/>
        </w:rPr>
        <w:t>Imagine a child who has lived for years in an institution and is then adopted into a loving home. At supper, the child hides bread in a pocket. The food is available, the family relationship is real, and tomorrow’s breakfast has already been provided. Yet the child is still responding to the fear of yesterday. The family does not need to adopt the child again every evening. The child needs to learn the trust, security, and habits that belong to this new relationship.</w:t>
      </w:r>
    </w:p>
    <w:p>
      <w:pPr/>
      <w:r>
        <w:rPr>
          <w:b w:val="0"/>
        </w:rPr>
        <w:t>Explain that this is an illustration, not a complete description of salvation. In Christ God does more than change our surroundings; He gives us new life. Nevertheless, believers can carry old assumptions into a genuinely new relationship with Him. We may belong to the Father while approaching Him as though we have no welcome. We may be forgiven while treating self punishment as the price of access. We may have the Spirit while believing obedience depends entirely on unaided willpower.</w:t>
      </w:r>
    </w:p>
    <w:p>
      <w:pPr/>
      <w:r>
        <w:rPr>
          <w:b w:val="0"/>
        </w:rPr>
        <w:t xml:space="preserve">Ask: </w:t>
      </w:r>
      <w:r>
        <w:rPr>
          <w:b/>
        </w:rPr>
        <w:t>“When you say ‘I am…’, what most naturally follows?”</w:t>
      </w:r>
      <w:r>
        <w:rPr>
          <w:b w:val="0"/>
        </w:rPr>
        <w:t xml:space="preserve"> Give people a few seconds. Some will think of a profession, family name, achievement, wound, weakness, or responsibility. These things may describe real parts of our lives. The question is whether they have become the final authority over our understanding of ourselves.</w:t>
      </w:r>
    </w:p>
    <w:p>
      <w:pPr/>
      <w:r>
        <w:rPr>
          <w:b w:val="0"/>
        </w:rPr>
        <w:t>Biblical identity begins with God’s creative purpose and, for the believer, His saving work in Christ. Every human being bears God’s image and therefore has dignity, whether or not that person believes in Christ (Genesis 1:26–27; James 3:9). The New Testament then describes the particular relationship of those who receive Christ: they become God’s children through faith (John 1:12–13; Galatians 3:26).</w:t>
      </w:r>
    </w:p>
    <w:p>
      <w:pPr>
        <w:pStyle w:val="Heading2"/>
      </w:pPr>
      <w:r>
        <w:t>The younger son and the father</w:t>
      </w:r>
    </w:p>
    <w:p>
      <w:pPr/>
      <w:r>
        <w:rPr>
          <w:b w:val="0"/>
        </w:rPr>
        <w:t>In Luke 15 the returning son prepares to ask for a servant’s place. He rightly acknowledges his sin, but the father welcomes him with the signs of restored family fellowship. The story reveals the father’s joy over the repentant sinner; it is not a technical explanation of every aspect of adoption or justification. Its pastoral force is clear: repentance brings us home to the Father’s welcome, rather than making us purchase His affection through prolonged humiliation.</w:t>
      </w:r>
    </w:p>
    <w:p>
      <w:pPr/>
      <w:r>
        <w:rPr>
          <w:b w:val="0"/>
        </w:rPr>
        <w:t>The older son also needs the father’s heart. He has remained at home, yet describes his relationship largely in terms of labour and reward (Luke 15:29–31). Physical proximity to religious activity does not automatically produce a settled enjoyment of the Father.</w:t>
      </w:r>
    </w:p>
    <w:p>
      <w:pPr/>
      <w:r>
        <w:rPr>
          <w:b w:val="0"/>
        </w:rPr>
      </w:r>
      <w:r>
        <w:rPr>
          <w:b/>
        </w:rPr>
        <w:t>Opening question:</w:t>
      </w:r>
      <w:r>
        <w:rPr>
          <w:b w:val="0"/>
        </w:rPr>
        <w:t xml:space="preserve"> “Could I be living in the Father’s house while thinking like someone who has no secure place there?”</w:t>
      </w:r>
    </w:p>
    <w:p>
      <w:pPr/>
      <w:r>
        <w:rPr>
          <w:b w:val="0"/>
        </w:rPr>
      </w:r>
      <w:r>
        <w:rPr>
          <w:b/>
        </w:rPr>
        <w:t>Teaching line:</w:t>
      </w:r>
      <w:r>
        <w:rPr>
          <w:b w:val="0"/>
        </w:rPr>
        <w:t xml:space="preserve"> “Your story contains what happened to you, but Christ now determines where you belong and how you can move forward.”</w:t>
      </w:r>
    </w:p>
    <w:p>
      <w:pPr/>
      <w:r>
        <w:rPr>
          <w:b w:val="0"/>
        </w:rPr>
      </w:r>
      <w:r>
        <w:rPr>
          <w:b/>
        </w:rPr>
        <w:t>Transition:</w:t>
      </w:r>
      <w:r>
        <w:rPr>
          <w:b w:val="0"/>
        </w:rPr>
        <w:t xml:space="preserve"> To understand the new life, we must first understand the change God has actually made.</w:t>
      </w:r>
    </w:p>
    <w:p>
      <w:pPr>
        <w:pStyle w:val="Heading1"/>
      </w:pPr>
      <w:r>
        <w:t>2 Our old condition and our union with Christ</w:t>
      </w:r>
    </w:p>
    <w:p>
      <w:pPr>
        <w:keepNext/>
      </w:pPr>
      <w:r>
        <w:rPr>
          <w:b w:val="0"/>
        </w:rPr>
      </w:r>
      <w:r>
        <w:rPr>
          <w:b/>
        </w:rPr>
        <w:t>Time: 10–25 minutes | Read Ephesians 2:1–10 and Romans 6:1–11.</w:t>
      </w:r>
      <w:r>
        <w:rPr>
          <w:b w:val="0"/>
        </w:rPr>
      </w:r>
    </w:p>
    <w:p>
      <w:pPr>
        <w:pStyle w:val="Heading2"/>
      </w:pPr>
      <w:r>
        <w:t>A God initiated rescue</w:t>
      </w:r>
    </w:p>
    <w:p>
      <w:pPr/>
      <w:r>
        <w:rPr>
          <w:b w:val="0"/>
        </w:rPr>
        <w:t>Ephesians 2 begins with spiritual death, bondage, and disobedience. Paul includes himself and his fellow Jews in humanity’s need when he says that “we all” once lived in these ways (verse 3). The passage leaves no room for spiritual superiority. We did not enter Christ because we were the promising people God could not afford to lose.</w:t>
      </w:r>
    </w:p>
    <w:p>
      <w:pPr/>
      <w:r>
        <w:rPr>
          <w:b w:val="0"/>
        </w:rPr>
        <w:t>The turning point is “But God” in verse 4. His mercy and love explain the rescue. He makes us alive with Christ, raises us with Him, and seats us with Him. Salvation is by grace through faith, not the achievement of works. Yet verse 10 immediately identifies us as God’s workmanship, created in Christ for good works. Grace establishes both our acceptance and the foundation for a transformed life.</w:t>
      </w:r>
    </w:p>
    <w:p>
      <w:pPr>
        <w:pStyle w:val="Heading2"/>
      </w:pPr>
      <w:r>
        <w:t>What being in Christ means</w:t>
      </w:r>
    </w:p>
    <w:p>
      <w:pPr/>
      <w:r>
        <w:rPr>
          <w:b w:val="0"/>
        </w:rPr>
        <w:t>“In Christ” describes a real relationship of belonging and participation in the life of the risen Lord. We are joined to Him by the Spirit and belong to His people (1 Corinthians 12:13). He is our representative and the source of our new life. Salvation is therefore more than adopting Christian language or joining a religious organisation.</w:t>
      </w:r>
    </w:p>
    <w:p>
      <w:pPr/>
      <w:r>
        <w:rPr>
          <w:b w:val="0"/>
        </w:rPr>
        <w:t>Romans 5:12–21 places Adam and Christ in view as two representative heads. Adam’s disobedience brings sin and death; Christ’s obedience brings righteousness and life. The believer’s decisive saving relationship is now with Christ. This does not make a Christian divine, erase personality, or remove dependence on the Lord. It means we receive life through the One to whom we belong.</w:t>
      </w:r>
    </w:p>
    <w:p>
      <w:pPr>
        <w:pStyle w:val="Heading2"/>
      </w:pPr>
      <w:r>
        <w:t>Joined to His death and resurrection</w:t>
      </w:r>
    </w:p>
    <w:p>
      <w:pPr/>
      <w:r>
        <w:rPr>
          <w:b w:val="0"/>
        </w:rPr>
        <w:t>In Romans 6 Paul answers a dangerous misunderstanding: should grace encourage continuing in sin? His answer rests on our participation in Christ’s death and resurrection. Baptism is presented as burial with Christ into death and entrance into a walk marked by newness of life. Explain the passage’s central point without allowing debates about baptism to displace it: belonging to the crucified and risen Christ changes our relationship to sin.</w:t>
      </w:r>
    </w:p>
    <w:p>
      <w:pPr/>
      <w:r>
        <w:rPr>
          <w:b w:val="0"/>
        </w:rPr>
        <w:t>The “old man” crucified with Christ in Romans 6:6 refers to our former self in its old allegiance. Paul does not mean that memory disappears or temptation becomes impossible. Indeed, he immediately tells believers not to let sin reign in their mortal bodies (verses 12–13). Sin remains an enemy, but it is no longer the rightful master.</w:t>
      </w:r>
    </w:p>
    <w:p>
      <w:pPr/>
      <w:r>
        <w:rPr>
          <w:b w:val="0"/>
        </w:rPr>
      </w:r>
      <w:r>
        <w:rPr>
          <w:b/>
        </w:rPr>
        <w:t>Teaching line:</w:t>
      </w:r>
      <w:r>
        <w:rPr>
          <w:b w:val="0"/>
        </w:rPr>
        <w:t xml:space="preserve"> “You are not attempting to produce a new life from an unchanged source. God has given you life in Christ, and now calls you to walk in it.”</w:t>
      </w:r>
    </w:p>
    <w:p>
      <w:pPr>
        <w:pStyle w:val="Heading2"/>
      </w:pPr>
      <w:r>
        <w:t>Identity has a personal and shared dimension</w:t>
      </w:r>
    </w:p>
    <w:p>
      <w:pPr/>
      <w:r>
        <w:rPr>
          <w:b w:val="0"/>
        </w:rPr>
        <w:t>Ephesians 2 moves from rescued individuals to a reconciled people. Those once far away are brought near through Christ’s blood; hostility is overcome, and believers become fellow citizens and members of God’s household (verses 13–22). Identity in Christ cannot be used to cultivate independence from Christ’s body. We have been brought into a family.</w:t>
      </w:r>
    </w:p>
    <w:p>
      <w:pPr/>
      <w:r>
        <w:rPr>
          <w:b w:val="0"/>
        </w:rPr>
      </w:r>
      <w:r>
        <w:rPr>
          <w:b/>
        </w:rPr>
        <w:t>Ask:</w:t>
      </w:r>
      <w:r>
        <w:rPr>
          <w:b w:val="0"/>
        </w:rPr>
        <w:t xml:space="preserve"> “What changes when I regard sin as an intruder to resist instead of the identity I must obey?”</w:t>
      </w:r>
    </w:p>
    <w:p>
      <w:pPr/>
      <w:r>
        <w:rPr>
          <w:b w:val="0"/>
        </w:rPr>
      </w:r>
      <w:r>
        <w:rPr>
          <w:b/>
        </w:rPr>
        <w:t>Transition:</w:t>
      </w:r>
      <w:r>
        <w:rPr>
          <w:b w:val="0"/>
        </w:rPr>
        <w:t xml:space="preserve"> If Christ is the source of our new life, what exactly does Scripture say is now true of us?</w:t>
      </w:r>
    </w:p>
    <w:p>
      <w:pPr>
        <w:pStyle w:val="Heading1"/>
      </w:pPr>
      <w:r>
        <w:t>3 What God has made us in Christ</w:t>
      </w:r>
    </w:p>
    <w:p>
      <w:pPr>
        <w:keepNext/>
      </w:pPr>
      <w:r>
        <w:rPr>
          <w:b w:val="0"/>
        </w:rPr>
      </w:r>
      <w:r>
        <w:rPr>
          <w:b/>
        </w:rPr>
        <w:t>Time: 25–45 minutes | Read selected portions of Ephesians 1:3–14 and Romans 8:1–17.</w:t>
      </w:r>
      <w:r>
        <w:rPr>
          <w:b w:val="0"/>
        </w:rPr>
      </w:r>
    </w:p>
    <w:p>
      <w:pPr/>
      <w:r>
        <w:rPr>
          <w:b w:val="0"/>
        </w:rPr>
        <w:t>Paul begins Ephesians with praise for what God has done in Christ before unfolding the life that should follow. The blessings belong together: the Father purposes our salvation, the Son redeems us, and the Spirit seals us. Keep the focus on the triune God’s saving work rather than presenting identity as a collection of flattering descriptions.</w:t>
      </w:r>
    </w:p>
    <w:p>
      <w:pPr>
        <w:pStyle w:val="Heading2"/>
      </w:pPr>
      <w:r>
        <w:t>We are loved and welcomed</w:t>
      </w:r>
    </w:p>
    <w:p>
      <w:pPr/>
      <w:r>
        <w:rPr>
          <w:b w:val="0"/>
        </w:rPr>
        <w:t>Ephesians 1:4–6 connects God’s gracious purpose with adoption and acceptance in the Beloved. Verse 4 also names holiness as the goal. God’s love does not endorse everything we do; it gives us the security in which we can receive His correction and become holy.</w:t>
      </w:r>
    </w:p>
    <w:p>
      <w:pPr/>
      <w:r>
        <w:rPr>
          <w:b w:val="0"/>
        </w:rPr>
        <w:t>Romans 5:8 locates the demonstration of divine love in Christ’s death for us while we were sinners. Our assurance rests first on His action. Feelings matter, but they fluctuate. A difficult morning does not reverse the cross.</w:t>
      </w:r>
    </w:p>
    <w:p>
      <w:pPr/>
      <w:r>
        <w:rPr>
          <w:b w:val="0"/>
        </w:rPr>
      </w:r>
      <w:r>
        <w:rPr>
          <w:b/>
        </w:rPr>
        <w:t>Application:</w:t>
      </w:r>
      <w:r>
        <w:rPr>
          <w:b w:val="0"/>
        </w:rPr>
        <w:t xml:space="preserve"> Begin prayer with gratitude for access through Christ. Do not make emotional intensity the admission requirement for fellowship.</w:t>
      </w:r>
    </w:p>
    <w:p>
      <w:pPr>
        <w:pStyle w:val="Heading2"/>
      </w:pPr>
      <w:r>
        <w:t>We are redeemed and forgiven</w:t>
      </w:r>
    </w:p>
    <w:p>
      <w:pPr/>
      <w:r>
        <w:rPr>
          <w:b w:val="0"/>
        </w:rPr>
        <w:t>Ephesians 1:7 joins redemption and forgiveness to Christ’s blood. Redemption carries the language of release secured at a cost. Forgiveness is grounded in His sacrifice, not in our ability to punish ourselves sufficiently.</w:t>
      </w:r>
    </w:p>
    <w:p>
      <w:pPr/>
      <w:r>
        <w:rPr>
          <w:b w:val="0"/>
        </w:rPr>
        <w:t>This does not make sin harmless. The cross reveals both the seriousness of sin and the sufficiency of Christ’s saving work. Forgiven people are called to forgive others (Ephesians 4:32). What we receive becomes the pattern for how we treat people.</w:t>
      </w:r>
    </w:p>
    <w:p>
      <w:pPr/>
      <w:r>
        <w:rPr>
          <w:b w:val="0"/>
        </w:rPr>
      </w:r>
      <w:r>
        <w:rPr>
          <w:b/>
        </w:rPr>
        <w:t>Application:</w:t>
      </w:r>
      <w:r>
        <w:rPr>
          <w:b w:val="0"/>
        </w:rPr>
        <w:t xml:space="preserve"> Acknowledge actual wrongdoing without adopting permanent shame as your name. Where possible and appropriate, repair the harm you caused.</w:t>
      </w:r>
    </w:p>
    <w:p>
      <w:pPr>
        <w:pStyle w:val="Heading2"/>
      </w:pPr>
      <w:r>
        <w:t>We are justified and have peace with God</w:t>
      </w:r>
    </w:p>
    <w:p>
      <w:pPr/>
      <w:r>
        <w:rPr>
          <w:b w:val="0"/>
        </w:rPr>
        <w:t>Romans 5:1 says that those justified by faith have peace with God through Jesus Christ. Justification concerns God’s righteous verdict of acceptance through Christ, received by faith. It is not a declaration that our conduct has already reached perfection.</w:t>
      </w:r>
    </w:p>
    <w:p>
      <w:pPr/>
      <w:r>
        <w:rPr>
          <w:b w:val="0"/>
        </w:rPr>
        <w:t>Second Corinthians 5:21 places our righteousness in Christ within the message of reconciliation. Christ, who knew no sin, bears the saving burden of sin so that in Him we become the righteousness of God. Explain this alongside Romans 3:21–26 and Philippians 3:8–9: our standing is received through Christ, not manufactured by personal merit. It never means that believers become the standard of right and wrong or that every action they perform is righteous.</w:t>
      </w:r>
    </w:p>
    <w:p>
      <w:pPr/>
      <w:r>
        <w:rPr>
          <w:b w:val="0"/>
        </w:rPr>
      </w:r>
      <w:r>
        <w:rPr>
          <w:b/>
        </w:rPr>
        <w:t>Application:</w:t>
      </w:r>
      <w:r>
        <w:rPr>
          <w:b w:val="0"/>
        </w:rPr>
        <w:t xml:space="preserve"> Approach God with confidence in Christ, and receive correction without believing that admitting a fault destroys your entire standing.</w:t>
      </w:r>
    </w:p>
    <w:p>
      <w:pPr>
        <w:pStyle w:val="Heading2"/>
      </w:pPr>
      <w:r>
        <w:t>We are children of God</w:t>
      </w:r>
    </w:p>
    <w:p>
      <w:pPr/>
      <w:r>
        <w:rPr>
          <w:b w:val="0"/>
        </w:rPr>
        <w:t>Romans 8:14–17 describes the Spirit’s witness, adoption, the cry “Abba, Father,” and our inheritance with Christ. The passage also includes suffering with Christ. Sonship provides belonging and hope in hardship; it does not promise a life without hardship.</w:t>
      </w:r>
    </w:p>
    <w:p>
      <w:pPr/>
      <w:r>
        <w:rPr>
          <w:b w:val="0"/>
        </w:rPr>
        <w:t>Adoption language points to full family standing and inheritance. Women and men share this relationship in Christ (Galatians 3:26–29). It is not spiritual status reserved for male believers.</w:t>
      </w:r>
    </w:p>
    <w:p>
      <w:pPr/>
      <w:r>
        <w:rPr>
          <w:b w:val="0"/>
        </w:rPr>
      </w:r>
      <w:r>
        <w:rPr>
          <w:b/>
        </w:rPr>
        <w:t>Application:</w:t>
      </w:r>
      <w:r>
        <w:rPr>
          <w:b w:val="0"/>
        </w:rPr>
        <w:t xml:space="preserve"> Bring needs, questions, and weakness to the Father. Dependence is appropriate to the relationship. The Father also trains His children; correction is consistent with His love (Hebrews 12:5–11).</w:t>
      </w:r>
    </w:p>
    <w:p>
      <w:pPr>
        <w:pStyle w:val="Heading2"/>
      </w:pPr>
      <w:r>
        <w:t>We are new creation people</w:t>
      </w:r>
    </w:p>
    <w:p>
      <w:pPr/>
      <w:r>
        <w:rPr>
          <w:b w:val="0"/>
        </w:rPr>
        <w:t>Second Corinthians 5:17 belongs to a passage about Christ’s death, a transformed way of seeing people, and reconciliation. New creation involves a decisive beginning in Christ and participation in His reconciling work. It is deeper than a positive self image.</w:t>
      </w:r>
    </w:p>
    <w:p>
      <w:pPr/>
      <w:r>
        <w:rPr>
          <w:b w:val="0"/>
        </w:rPr>
        <w:t>Old consequences, painful memories, and learned habits may remain. Their continued presence does not prove that God has done nothing. They become areas where the new life must be expressed and where patient growth may be needed.</w:t>
      </w:r>
    </w:p>
    <w:p>
      <w:pPr/>
      <w:r>
        <w:rPr>
          <w:b w:val="0"/>
        </w:rPr>
      </w:r>
      <w:r>
        <w:rPr>
          <w:b/>
        </w:rPr>
        <w:t>Application:</w:t>
      </w:r>
      <w:r>
        <w:rPr>
          <w:b w:val="0"/>
        </w:rPr>
        <w:t xml:space="preserve"> Do not treat your history as an unchangeable prophecy. Identify the next truthful, obedient response available to you in Christ.</w:t>
      </w:r>
    </w:p>
    <w:p>
      <w:pPr>
        <w:pStyle w:val="Heading2"/>
      </w:pPr>
      <w:r>
        <w:t>We are indwelt and sealed by the Spirit</w:t>
      </w:r>
    </w:p>
    <w:p>
      <w:pPr/>
      <w:r>
        <w:rPr>
          <w:b w:val="0"/>
        </w:rPr>
        <w:t>Ephesians 1:13–14 describes believers as sealed with the promised Holy Spirit, the pledge of their inheritance. First Corinthians 6:19–20 applies the Spirit’s indwelling directly to the use of the body. The Spirit’s presence gives assurance and also calls us to honour God physically.</w:t>
      </w:r>
    </w:p>
    <w:p>
      <w:pPr/>
      <w:r>
        <w:rPr>
          <w:b w:val="0"/>
        </w:rPr>
        <w:t>The context of 1 Corinthians 6 concerns sexual conduct. Paul’s reasoning is striking: the body matters because it belongs to the Lord. Identity therefore reaches our private habits and physical choices.</w:t>
      </w:r>
    </w:p>
    <w:p>
      <w:pPr/>
      <w:r>
        <w:rPr>
          <w:b w:val="0"/>
        </w:rPr>
      </w:r>
      <w:r>
        <w:rPr>
          <w:b/>
        </w:rPr>
        <w:t>Application:</w:t>
      </w:r>
      <w:r>
        <w:rPr>
          <w:b w:val="0"/>
        </w:rPr>
        <w:t xml:space="preserve"> Depend on the Spirit in practical temptation. Remove access to what feeds sin, seek help where needed, and present your body for God’s purposes.</w:t>
      </w:r>
    </w:p>
    <w:p>
      <w:pPr>
        <w:pStyle w:val="Heading2"/>
      </w:pPr>
      <w:r>
        <w:t>We are members of Christ’s body and servants of His mission</w:t>
      </w:r>
    </w:p>
    <w:p>
      <w:pPr/>
      <w:r>
        <w:rPr>
          <w:b w:val="0"/>
        </w:rPr>
        <w:t>First Corinthians 12:12–27 teaches that the body needs its different members. Ephesians 2:10 calls believers God’s workmanship for good works. We have value before receiving a public platform, and we have responsibilities that cannot be reduced to holding a church title.</w:t>
      </w:r>
    </w:p>
    <w:p>
      <w:pPr/>
      <w:r>
        <w:rPr>
          <w:b w:val="0"/>
        </w:rPr>
        <w:t>Identity in Christ gives dignity to hidden service. It also challenges comparison. Someone else’s gift is a provision for the body, not evidence that God has overlooked you.</w:t>
      </w:r>
    </w:p>
    <w:p>
      <w:pPr/>
      <w:r>
        <w:rPr>
          <w:b w:val="0"/>
        </w:rPr>
      </w:r>
      <w:r>
        <w:rPr>
          <w:b/>
        </w:rPr>
        <w:t>Brief participation:</w:t>
      </w:r>
      <w:r>
        <w:rPr>
          <w:b w:val="0"/>
        </w:rPr>
        <w:t xml:space="preserve"> Ask the congregation to complete: “Because I am ______ in Christ, I can now ______.” Require a Scripture grounded truth followed by a concrete action.</w:t>
      </w:r>
    </w:p>
    <w:p>
      <w:pPr/>
      <w:r>
        <w:rPr>
          <w:b w:val="0"/>
        </w:rPr>
      </w:r>
      <w:r>
        <w:rPr>
          <w:b/>
        </w:rPr>
        <w:t>Transition:</w:t>
      </w:r>
      <w:r>
        <w:rPr>
          <w:b w:val="0"/>
        </w:rPr>
        <w:t xml:space="preserve"> These truths become fruitful as they shape the way we actually live.</w:t>
      </w:r>
    </w:p>
    <w:p>
      <w:pPr>
        <w:pStyle w:val="Heading1"/>
      </w:pPr>
      <w:r>
        <w:t>4 How identity produces obedience</w:t>
      </w:r>
    </w:p>
    <w:p>
      <w:pPr>
        <w:keepNext/>
      </w:pPr>
      <w:r>
        <w:rPr>
          <w:b w:val="0"/>
        </w:rPr>
      </w:r>
      <w:r>
        <w:rPr>
          <w:b/>
        </w:rPr>
        <w:t>Time: 45–60 minutes | Read Colossians 3:1–17 in selected sections.</w:t>
      </w:r>
      <w:r>
        <w:rPr>
          <w:b w:val="0"/>
        </w:rPr>
      </w:r>
    </w:p>
    <w:p>
      <w:pPr>
        <w:pStyle w:val="Heading2"/>
      </w:pPr>
      <w:r>
        <w:t>Follow the movement of the passage</w:t>
      </w:r>
    </w:p>
    <w:p>
      <w:pPr/>
      <w:r>
        <w:rPr>
          <w:b w:val="0"/>
        </w:rPr>
        <w:t>Colossians 3 begins with believers raised with Christ. Their life is hidden with Christ in God, and Christ is their life. Paul then commands them to put sinful practices to death, put away destructive speech, and put on the character appropriate to God’s people.</w:t>
      </w:r>
    </w:p>
    <w:p>
      <w:pPr/>
      <w:r>
        <w:rPr>
          <w:b w:val="0"/>
        </w:rPr>
        <w:t>Notice verse 12: the command to put on compassion, kindness, humility, meekness, and patience is addressed to people already described as chosen, holy, and beloved. Their relationship with God supplies the ground for the command. The command tells them how to live consistently with that relationship.</w:t>
      </w:r>
    </w:p>
    <w:p>
      <w:pPr/>
      <w:r>
        <w:rPr>
          <w:b w:val="0"/>
        </w:rPr>
        <w:t>Grace does not make obedience unnecessary. Titus 2:11–14 says that grace trains us to reject ungodliness and live godly lives. The grace that saves also educates our desires and choices.</w:t>
      </w:r>
    </w:p>
    <w:p>
      <w:pPr>
        <w:pStyle w:val="Heading2"/>
      </w:pPr>
      <w:r>
        <w:t>Know reckon and present</w:t>
      </w:r>
    </w:p>
    <w:p>
      <w:pPr/>
      <w:r>
        <w:rPr>
          <w:b w:val="0"/>
        </w:rPr>
        <w:t>Romans 6 supplies a useful teaching sequence. First, know what God has done: our old self was crucified with Christ (verse 6). Second, reckon or consider yourselves dead to sin and alive to God in Christ (verse 11). This is a response of faith to God’s action. Third, present yourselves to God and your bodily members as instruments of righteousness (verse 13).</w:t>
      </w:r>
    </w:p>
    <w:p>
      <w:pPr/>
      <w:r>
        <w:rPr>
          <w:b w:val="0"/>
        </w:rPr>
      </w:r>
      <w:r>
        <w:rPr>
          <w:b/>
        </w:rPr>
        <w:t>Knowledge</w:t>
      </w:r>
      <w:r>
        <w:rPr>
          <w:b w:val="0"/>
        </w:rPr>
        <w:t xml:space="preserve"> gives content to faith. </w:t>
      </w:r>
      <w:r>
        <w:rPr>
          <w:b/>
        </w:rPr>
        <w:t>Reckoning</w:t>
      </w:r>
      <w:r>
        <w:rPr>
          <w:b w:val="0"/>
        </w:rPr>
        <w:t xml:space="preserve"> means accepting God’s verdict as true. </w:t>
      </w:r>
      <w:r>
        <w:rPr>
          <w:b/>
        </w:rPr>
        <w:t>Presenting</w:t>
      </w:r>
      <w:r>
        <w:rPr>
          <w:b w:val="0"/>
        </w:rPr>
        <w:t xml:space="preserve"> turns that confidence into a practical offering of ourselves to Him. These belong together. Information without response can leave habits untouched; activity without understanding can become exhausting self reliance.</w:t>
      </w:r>
    </w:p>
    <w:p>
      <w:pPr>
        <w:pStyle w:val="Heading2"/>
      </w:pPr>
      <w:r>
        <w:t>Illustration of a changed citizenship</w:t>
      </w:r>
    </w:p>
    <w:p>
      <w:pPr/>
      <w:r>
        <w:rPr>
          <w:b w:val="0"/>
        </w:rPr>
        <w:t>Someone who becomes a citizen of a new country receives a genuine legal status. That person may still need to learn the country’s laws, language, and civic responsibilities. Learning those things expresses citizenship rather than purchasing it. In the same way, believers learn the conduct appropriate to their belonging to Christ. The illustration explains status and learning; the Spirit’s inward work makes Christian transformation more than a legal analogy.</w:t>
      </w:r>
    </w:p>
    <w:p>
      <w:pPr>
        <w:pStyle w:val="Heading2"/>
      </w:pPr>
      <w:r>
        <w:t>Practise the movement</w:t>
      </w:r>
    </w:p>
    <w:p>
      <w:pPr/>
      <w:r>
        <w:rPr>
          <w:b w:val="0"/>
        </w:rPr>
        <w:t>Take anger as an example. Ephesians 4:26–32 acknowledges anger, warns against giving the devil opportunity, and commands a change in speech and conduct. The believer can say: “I belong to Christ. The Spirit is present. I must speak truthfully without using my words to injure.” Then the believer pauses, refuses the insulting message, and addresses the issue honestly.</w:t>
      </w:r>
    </w:p>
    <w:p>
      <w:pPr/>
      <w:r>
        <w:rPr>
          <w:b w:val="0"/>
        </w:rPr>
        <w:t>This response may still feel costly. Obedience does not become unreal because it requires effort. Philippians 2:12–13 holds our active response together with God working in us to will and act for His good pleasure.</w:t>
      </w:r>
    </w:p>
    <w:p>
      <w:pPr/>
      <w:r>
        <w:rPr>
          <w:b w:val="0"/>
        </w:rPr>
      </w:r>
      <w:r>
        <w:rPr>
          <w:b/>
        </w:rPr>
        <w:t>Ask:</w:t>
      </w:r>
      <w:r>
        <w:rPr>
          <w:b w:val="0"/>
        </w:rPr>
        <w:t xml:space="preserve"> “Which response in your life needs to become consistent with what God has already said about you?”</w:t>
      </w:r>
    </w:p>
    <w:p>
      <w:pPr>
        <w:pStyle w:val="Heading1"/>
      </w:pPr>
      <w:r>
        <w:t>5 Guided reflection</w:t>
      </w:r>
    </w:p>
    <w:p>
      <w:pPr>
        <w:keepNext/>
      </w:pPr>
      <w:r>
        <w:rPr>
          <w:b w:val="0"/>
        </w:rPr>
      </w:r>
      <w:r>
        <w:rPr>
          <w:b/>
        </w:rPr>
        <w:t>Time: 60–65 minutes.</w:t>
      </w:r>
      <w:r>
        <w:rPr>
          <w:b w:val="0"/>
        </w:rPr>
      </w:r>
    </w:p>
    <w:p>
      <w:pPr/>
      <w:r>
        <w:rPr>
          <w:b w:val="0"/>
        </w:rPr>
        <w:t>Allow a brief stretch and then two minutes of quiet writing. Invite participants to keep their answers private.</w:t>
      </w:r>
    </w:p>
    <w:p>
      <w:pPr/>
      <w:r>
        <w:rPr>
          <w:b w:val="0"/>
        </w:rPr>
        <w:t>1. What label have I allowed to govern my response to God or people?</w:t>
      </w:r>
    </w:p>
    <w:p>
      <w:pPr/>
      <w:r>
        <w:rPr>
          <w:b w:val="0"/>
        </w:rPr>
        <w:t>2. Which passage we have read challenges that label?</w:t>
      </w:r>
    </w:p>
    <w:p>
      <w:pPr/>
      <w:r>
        <w:rPr>
          <w:b w:val="0"/>
        </w:rPr>
        <w:t>3. What specific action would agree with that passage this week?</w:t>
      </w:r>
    </w:p>
    <w:p>
      <w:pPr/>
      <w:r>
        <w:rPr>
          <w:b w:val="0"/>
        </w:rPr>
        <w:t>Give an example: “I always ruin relationships” becomes “I am learning Christ’s way of love; this week I will apologise for the words I spoke and listen without defending myself.” Avoid asking participants to disclose trauma or intimate failures publicly.</w:t>
      </w:r>
    </w:p>
    <w:p>
      <w:pPr>
        <w:pStyle w:val="Heading1"/>
      </w:pPr>
      <w:r>
        <w:t>6 Why believers still struggle and how renewal works</w:t>
      </w:r>
    </w:p>
    <w:p>
      <w:pPr>
        <w:keepNext/>
      </w:pPr>
      <w:r>
        <w:rPr>
          <w:b w:val="0"/>
        </w:rPr>
      </w:r>
      <w:r>
        <w:rPr>
          <w:b/>
        </w:rPr>
        <w:t>Time: 65–80 minutes | Read Romans 12:1–2; Galatians 5:16–25; 2 Corinthians 3:18.</w:t>
      </w:r>
      <w:r>
        <w:rPr>
          <w:b w:val="0"/>
        </w:rPr>
      </w:r>
    </w:p>
    <w:p>
      <w:pPr>
        <w:pStyle w:val="Heading2"/>
      </w:pPr>
      <w:r>
        <w:t>New life includes continuing growth</w:t>
      </w:r>
    </w:p>
    <w:p>
      <w:pPr/>
      <w:r>
        <w:rPr>
          <w:b w:val="0"/>
        </w:rPr>
        <w:t>The New Testament speaks both of a decisive saving change and of ongoing transformation. Romans 8:23 also looks ahead to the redemption of our bodies. We belong to Christ now while awaiting the fullness of resurrection life. Therefore, present weakness and future hope can coexist without cancelling each other.</w:t>
      </w:r>
    </w:p>
    <w:p>
      <w:pPr/>
      <w:r>
        <w:rPr>
          <w:b w:val="0"/>
        </w:rPr>
        <w:t>Avoid explaining every problem with the claim that the spirit is perfect while the mind and body are irrelevant. Scripture calls for the sanctification of the whole person (1 Thessalonians 5:23) and treats bodily conduct as spiritually significant. Christians differ over some details of human nature, but this teaching need not depend on resolving those debates.</w:t>
      </w:r>
    </w:p>
    <w:p>
      <w:pPr>
        <w:pStyle w:val="Heading2"/>
      </w:pPr>
      <w:r>
        <w:t>The mind needs renewal</w:t>
      </w:r>
    </w:p>
    <w:p>
      <w:pPr/>
      <w:r>
        <w:rPr>
          <w:b w:val="0"/>
        </w:rPr>
        <w:t>Romans 12:1–2 follows Paul’s account of God’s mercies. Believers are to present their bodies and resist being shaped by the present age. Renewal involves a changed understanding that enables discerning obedience. It reaches assumptions about success, sexuality, power, money, worth, and relationships.</w:t>
      </w:r>
    </w:p>
    <w:p>
      <w:pPr/>
      <w:r>
        <w:rPr>
          <w:b w:val="0"/>
        </w:rPr>
        <w:t>Reading a verse without reconsidering our assumptions may leave an old pattern intact. We must ask what a passage actually says, how it fits its context, and what response it calls for. Meditation is attentive engagement with God’s Word, leading to trust and action.</w:t>
      </w:r>
    </w:p>
    <w:p>
      <w:pPr>
        <w:pStyle w:val="Heading2"/>
      </w:pPr>
      <w:r>
        <w:t>Desire must be trained through the Spirit</w:t>
      </w:r>
    </w:p>
    <w:p>
      <w:pPr/>
      <w:r>
        <w:rPr>
          <w:b w:val="0"/>
        </w:rPr>
        <w:t>Galatians 5 acknowledges conflict between the flesh and the Spirit. The existence of conflict does not itself prove that a person has no new life. Yet the passage gives no permission to make peace with destructive conduct. Walking by the Spirit produces fruit in observable character: love, joy, peace, patience, kindness, goodness, faithfulness, gentleness, and self control.</w:t>
      </w:r>
    </w:p>
    <w:p>
      <w:pPr/>
      <w:r>
        <w:rPr>
          <w:b w:val="0"/>
        </w:rPr>
        <w:t>Walking suggests continuing dependence. We listen to Scripture, pray, submit our desires to Christ, and take obedient steps. Helpful structures can support that walk: honest friendships, limits on tempting content, changed routines, counselling where needed, and practical accountability.</w:t>
      </w:r>
    </w:p>
    <w:p>
      <w:pPr>
        <w:pStyle w:val="Heading2"/>
      </w:pPr>
      <w:r>
        <w:t>Beholding Christ changes our attention</w:t>
      </w:r>
    </w:p>
    <w:p>
      <w:pPr/>
      <w:r>
        <w:rPr>
          <w:b w:val="0"/>
        </w:rPr>
        <w:t>Second Corinthians 3:18 connects transformation with beholding the Lord’s glory and the work of the Spirit. Christian growth cannot be sustained by endless inspection of personal failure. We must attend to Christ Himself: His character, His saving work, His words, and His purposes.</w:t>
      </w:r>
    </w:p>
    <w:p>
      <w:pPr/>
      <w:r>
        <w:rPr>
          <w:b w:val="0"/>
        </w:rPr>
        <w:t>John 15:1–5 gives the language of abiding. A branch bears fruit through its continuing connection to the vine. Spiritual practices are ways of attending and responding to the Lord on whom we depend; they are not payments for His love.</w:t>
      </w:r>
    </w:p>
    <w:p>
      <w:pPr>
        <w:pStyle w:val="Heading2"/>
      </w:pPr>
      <w:r>
        <w:t>A practical renewal process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440"/>
        <w:gridCol w:w="3312"/>
        <w:gridCol w:w="5184"/>
      </w:tblGrid>
      <w:tr>
        <w:trPr>
          <w:cantSplit/>
          <w:tblHeader/>
        </w:trPr>
        <w:tc>
          <w:tcPr>
            <w:tcW w:type="dxa" w:w="1440"/>
            <w:vAlign w:val="center"/>
            <w:shd w:fill="E7E7E7"/>
            <w:tcMar>
              <w:top w:w="95" w:type="dxa"/>
              <w:left w:w="95" w:type="dxa"/>
              <w:bottom w:w="95" w:type="dxa"/>
              <w:right w:w="95" w:type="dxa"/>
            </w:tcMar>
          </w:tcPr>
          <w:p>
            <w:pPr>
              <w:spacing w:after="80" w:before="80" w:line="252" w:lineRule="auto"/>
            </w:pPr>
            <w:r>
              <w:rPr>
                <w:b/>
                <w:sz w:val="20"/>
              </w:rPr>
              <w:t>Step</w:t>
            </w:r>
          </w:p>
        </w:tc>
        <w:tc>
          <w:tcPr>
            <w:tcW w:type="dxa" w:w="3312"/>
            <w:vAlign w:val="center"/>
            <w:shd w:fill="E7E7E7"/>
            <w:tcMar>
              <w:top w:w="95" w:type="dxa"/>
              <w:left w:w="95" w:type="dxa"/>
              <w:bottom w:w="95" w:type="dxa"/>
              <w:right w:w="95" w:type="dxa"/>
            </w:tcMar>
          </w:tcPr>
          <w:p>
            <w:pPr>
              <w:spacing w:after="80" w:before="80" w:line="252" w:lineRule="auto"/>
            </w:pPr>
            <w:r>
              <w:rPr>
                <w:b/>
                <w:sz w:val="20"/>
              </w:rPr>
              <w:t>Question</w:t>
            </w:r>
          </w:p>
        </w:tc>
        <w:tc>
          <w:tcPr>
            <w:tcW w:type="dxa" w:w="5184"/>
            <w:vAlign w:val="center"/>
            <w:shd w:fill="E7E7E7"/>
            <w:tcMar>
              <w:top w:w="95" w:type="dxa"/>
              <w:left w:w="95" w:type="dxa"/>
              <w:bottom w:w="95" w:type="dxa"/>
              <w:right w:w="95" w:type="dxa"/>
            </w:tcMar>
          </w:tcPr>
          <w:p>
            <w:pPr>
              <w:spacing w:after="80" w:before="80" w:line="252" w:lineRule="auto"/>
            </w:pPr>
            <w:r>
              <w:rPr>
                <w:b/>
                <w:sz w:val="20"/>
              </w:rPr>
              <w:t>Example</w:t>
            </w:r>
          </w:p>
        </w:tc>
      </w:tr>
      <w:tr>
        <w:trPr>
          <w:cantSplit/>
        </w:trPr>
        <w:tc>
          <w:tcPr>
            <w:tcW w:type="dxa" w:w="1440"/>
            <w:vAlign w:val="center"/>
            <w:shd w:fill="FFFFFF"/>
            <w:tcMar>
              <w:top w:w="95" w:type="dxa"/>
              <w:left w:w="95" w:type="dxa"/>
              <w:bottom w:w="95" w:type="dxa"/>
              <w:right w:w="95" w:type="dxa"/>
            </w:tcMar>
          </w:tcPr>
          <w:p>
            <w:pPr>
              <w:spacing w:after="80" w:before="80" w:line="252" w:lineRule="auto"/>
            </w:pPr>
            <w:r>
              <w:rPr>
                <w:b w:val="0"/>
                <w:sz w:val="20"/>
              </w:rPr>
              <w:t>Notice</w:t>
            </w:r>
          </w:p>
        </w:tc>
        <w:tc>
          <w:tcPr>
            <w:tcW w:type="dxa" w:w="3312"/>
            <w:vAlign w:val="center"/>
            <w:shd w:fill="FFFFFF"/>
            <w:tcMar>
              <w:top w:w="95" w:type="dxa"/>
              <w:left w:w="95" w:type="dxa"/>
              <w:bottom w:w="95" w:type="dxa"/>
              <w:right w:w="95" w:type="dxa"/>
            </w:tcMar>
          </w:tcPr>
          <w:p>
            <w:pPr>
              <w:spacing w:after="80" w:before="80" w:line="252" w:lineRule="auto"/>
            </w:pPr>
            <w:r>
              <w:rPr>
                <w:b w:val="0"/>
                <w:sz w:val="20"/>
              </w:rPr>
              <w:t>What thought is directing me?</w:t>
            </w:r>
          </w:p>
        </w:tc>
        <w:tc>
          <w:tcPr>
            <w:tcW w:type="dxa" w:w="5184"/>
            <w:vAlign w:val="center"/>
            <w:shd w:fill="FFFFFF"/>
            <w:tcMar>
              <w:top w:w="95" w:type="dxa"/>
              <w:left w:w="95" w:type="dxa"/>
              <w:bottom w:w="95" w:type="dxa"/>
              <w:right w:w="95" w:type="dxa"/>
            </w:tcMar>
          </w:tcPr>
          <w:p>
            <w:pPr>
              <w:spacing w:after="80" w:before="80" w:line="252" w:lineRule="auto"/>
            </w:pPr>
            <w:r>
              <w:rPr>
                <w:b w:val="0"/>
                <w:sz w:val="20"/>
              </w:rPr>
              <w:t>My mistake means God wants me far away</w:t>
            </w:r>
          </w:p>
        </w:tc>
      </w:tr>
      <w:tr>
        <w:trPr>
          <w:cantSplit/>
        </w:trPr>
        <w:tc>
          <w:tcPr>
            <w:tcW w:type="dxa" w:w="1440"/>
            <w:vAlign w:val="center"/>
            <w:shd w:fill="FFFFFF"/>
            <w:tcMar>
              <w:top w:w="95" w:type="dxa"/>
              <w:left w:w="95" w:type="dxa"/>
              <w:bottom w:w="95" w:type="dxa"/>
              <w:right w:w="95" w:type="dxa"/>
            </w:tcMar>
          </w:tcPr>
          <w:p>
            <w:pPr>
              <w:spacing w:after="80" w:before="80" w:line="252" w:lineRule="auto"/>
            </w:pPr>
            <w:r>
              <w:rPr>
                <w:b w:val="0"/>
                <w:sz w:val="20"/>
              </w:rPr>
              <w:t>Examine</w:t>
            </w:r>
          </w:p>
        </w:tc>
        <w:tc>
          <w:tcPr>
            <w:tcW w:type="dxa" w:w="3312"/>
            <w:vAlign w:val="center"/>
            <w:shd w:fill="FFFFFF"/>
            <w:tcMar>
              <w:top w:w="95" w:type="dxa"/>
              <w:left w:w="95" w:type="dxa"/>
              <w:bottom w:w="95" w:type="dxa"/>
              <w:right w:w="95" w:type="dxa"/>
            </w:tcMar>
          </w:tcPr>
          <w:p>
            <w:pPr>
              <w:spacing w:after="80" w:before="80" w:line="252" w:lineRule="auto"/>
            </w:pPr>
            <w:r>
              <w:rPr>
                <w:b w:val="0"/>
                <w:sz w:val="20"/>
              </w:rPr>
              <w:t>What does the passage actually say?</w:t>
            </w:r>
          </w:p>
        </w:tc>
        <w:tc>
          <w:tcPr>
            <w:tcW w:type="dxa" w:w="5184"/>
            <w:vAlign w:val="center"/>
            <w:shd w:fill="FFFFFF"/>
            <w:tcMar>
              <w:top w:w="95" w:type="dxa"/>
              <w:left w:w="95" w:type="dxa"/>
              <w:bottom w:w="95" w:type="dxa"/>
              <w:right w:w="95" w:type="dxa"/>
            </w:tcMar>
          </w:tcPr>
          <w:p>
            <w:pPr>
              <w:spacing w:after="80" w:before="80" w:line="252" w:lineRule="auto"/>
            </w:pPr>
            <w:r>
              <w:rPr>
                <w:b w:val="0"/>
                <w:sz w:val="20"/>
              </w:rPr>
              <w:t>Hebrews 4:14–16 invites us to come through our High Priest for mercy and grace</w:t>
            </w:r>
          </w:p>
        </w:tc>
      </w:tr>
      <w:tr>
        <w:trPr>
          <w:cantSplit/>
        </w:trPr>
        <w:tc>
          <w:tcPr>
            <w:tcW w:type="dxa" w:w="1440"/>
            <w:vAlign w:val="center"/>
            <w:shd w:fill="FFFFFF"/>
            <w:tcMar>
              <w:top w:w="95" w:type="dxa"/>
              <w:left w:w="95" w:type="dxa"/>
              <w:bottom w:w="95" w:type="dxa"/>
              <w:right w:w="95" w:type="dxa"/>
            </w:tcMar>
          </w:tcPr>
          <w:p>
            <w:pPr>
              <w:spacing w:after="80" w:before="80" w:line="252" w:lineRule="auto"/>
            </w:pPr>
            <w:r>
              <w:rPr>
                <w:b w:val="0"/>
                <w:sz w:val="20"/>
              </w:rPr>
              <w:t>Believe</w:t>
            </w:r>
          </w:p>
        </w:tc>
        <w:tc>
          <w:tcPr>
            <w:tcW w:type="dxa" w:w="3312"/>
            <w:vAlign w:val="center"/>
            <w:shd w:fill="FFFFFF"/>
            <w:tcMar>
              <w:top w:w="95" w:type="dxa"/>
              <w:left w:w="95" w:type="dxa"/>
              <w:bottom w:w="95" w:type="dxa"/>
              <w:right w:w="95" w:type="dxa"/>
            </w:tcMar>
          </w:tcPr>
          <w:p>
            <w:pPr>
              <w:spacing w:after="80" w:before="80" w:line="252" w:lineRule="auto"/>
            </w:pPr>
            <w:r>
              <w:rPr>
                <w:b w:val="0"/>
                <w:sz w:val="20"/>
              </w:rPr>
              <w:t>What truth will I receive?</w:t>
            </w:r>
          </w:p>
        </w:tc>
        <w:tc>
          <w:tcPr>
            <w:tcW w:type="dxa" w:w="5184"/>
            <w:vAlign w:val="center"/>
            <w:shd w:fill="FFFFFF"/>
            <w:tcMar>
              <w:top w:w="95" w:type="dxa"/>
              <w:left w:w="95" w:type="dxa"/>
              <w:bottom w:w="95" w:type="dxa"/>
              <w:right w:w="95" w:type="dxa"/>
            </w:tcMar>
          </w:tcPr>
          <w:p>
            <w:pPr>
              <w:spacing w:after="80" w:before="80" w:line="252" w:lineRule="auto"/>
            </w:pPr>
            <w:r>
              <w:rPr>
                <w:b w:val="0"/>
                <w:sz w:val="20"/>
              </w:rPr>
              <w:t>Christ gives me access to seek the help I need</w:t>
            </w:r>
          </w:p>
        </w:tc>
      </w:tr>
      <w:tr>
        <w:trPr>
          <w:cantSplit/>
        </w:trPr>
        <w:tc>
          <w:tcPr>
            <w:tcW w:type="dxa" w:w="1440"/>
            <w:vAlign w:val="center"/>
            <w:shd w:fill="FFFFFF"/>
            <w:tcMar>
              <w:top w:w="95" w:type="dxa"/>
              <w:left w:w="95" w:type="dxa"/>
              <w:bottom w:w="95" w:type="dxa"/>
              <w:right w:w="95" w:type="dxa"/>
            </w:tcMar>
          </w:tcPr>
          <w:p>
            <w:pPr>
              <w:spacing w:after="80" w:before="80" w:line="252" w:lineRule="auto"/>
            </w:pPr>
            <w:r>
              <w:rPr>
                <w:b w:val="0"/>
                <w:sz w:val="20"/>
              </w:rPr>
              <w:t>Respond</w:t>
            </w:r>
          </w:p>
        </w:tc>
        <w:tc>
          <w:tcPr>
            <w:tcW w:type="dxa" w:w="3312"/>
            <w:vAlign w:val="center"/>
            <w:shd w:fill="FFFFFF"/>
            <w:tcMar>
              <w:top w:w="95" w:type="dxa"/>
              <w:left w:w="95" w:type="dxa"/>
              <w:bottom w:w="95" w:type="dxa"/>
              <w:right w:w="95" w:type="dxa"/>
            </w:tcMar>
          </w:tcPr>
          <w:p>
            <w:pPr>
              <w:spacing w:after="80" w:before="80" w:line="252" w:lineRule="auto"/>
            </w:pPr>
            <w:r>
              <w:rPr>
                <w:b w:val="0"/>
                <w:sz w:val="20"/>
              </w:rPr>
              <w:t>What faithful action follows?</w:t>
            </w:r>
          </w:p>
        </w:tc>
        <w:tc>
          <w:tcPr>
            <w:tcW w:type="dxa" w:w="5184"/>
            <w:vAlign w:val="center"/>
            <w:shd w:fill="FFFFFF"/>
            <w:tcMar>
              <w:top w:w="95" w:type="dxa"/>
              <w:left w:w="95" w:type="dxa"/>
              <w:bottom w:w="95" w:type="dxa"/>
              <w:right w:w="95" w:type="dxa"/>
            </w:tcMar>
          </w:tcPr>
          <w:p>
            <w:pPr>
              <w:spacing w:after="80" w:before="80" w:line="252" w:lineRule="auto"/>
            </w:pPr>
            <w:r>
              <w:rPr>
                <w:b w:val="0"/>
                <w:sz w:val="20"/>
              </w:rPr>
              <w:t>I confess honestly and ask for help</w:t>
            </w:r>
          </w:p>
        </w:tc>
      </w:tr>
      <w:tr>
        <w:trPr>
          <w:cantSplit/>
        </w:trPr>
        <w:tc>
          <w:tcPr>
            <w:tcW w:type="dxa" w:w="1440"/>
            <w:vAlign w:val="center"/>
            <w:shd w:fill="FFFFFF"/>
            <w:tcMar>
              <w:top w:w="95" w:type="dxa"/>
              <w:left w:w="95" w:type="dxa"/>
              <w:bottom w:w="95" w:type="dxa"/>
              <w:right w:w="95" w:type="dxa"/>
            </w:tcMar>
          </w:tcPr>
          <w:p>
            <w:pPr>
              <w:spacing w:after="80" w:before="80" w:line="252" w:lineRule="auto"/>
            </w:pPr>
            <w:r>
              <w:rPr>
                <w:b w:val="0"/>
                <w:sz w:val="20"/>
              </w:rPr>
              <w:t>Continue</w:t>
            </w:r>
          </w:p>
        </w:tc>
        <w:tc>
          <w:tcPr>
            <w:tcW w:type="dxa" w:w="3312"/>
            <w:vAlign w:val="center"/>
            <w:shd w:fill="FFFFFF"/>
            <w:tcMar>
              <w:top w:w="95" w:type="dxa"/>
              <w:left w:w="95" w:type="dxa"/>
              <w:bottom w:w="95" w:type="dxa"/>
              <w:right w:w="95" w:type="dxa"/>
            </w:tcMar>
          </w:tcPr>
          <w:p>
            <w:pPr>
              <w:spacing w:after="80" w:before="80" w:line="252" w:lineRule="auto"/>
            </w:pPr>
            <w:r>
              <w:rPr>
                <w:b w:val="0"/>
                <w:sz w:val="20"/>
              </w:rPr>
              <w:t>What support sustains obedience?</w:t>
            </w:r>
          </w:p>
        </w:tc>
        <w:tc>
          <w:tcPr>
            <w:tcW w:type="dxa" w:w="5184"/>
            <w:vAlign w:val="center"/>
            <w:shd w:fill="FFFFFF"/>
            <w:tcMar>
              <w:top w:w="95" w:type="dxa"/>
              <w:left w:w="95" w:type="dxa"/>
              <w:bottom w:w="95" w:type="dxa"/>
              <w:right w:w="95" w:type="dxa"/>
            </w:tcMar>
          </w:tcPr>
          <w:p>
            <w:pPr>
              <w:spacing w:after="80" w:before="80" w:line="252" w:lineRule="auto"/>
            </w:pPr>
            <w:r>
              <w:rPr>
                <w:b w:val="0"/>
                <w:sz w:val="20"/>
              </w:rPr>
              <w:t>I establish an honest conversation and a practical boundary</w:t>
            </w:r>
          </w:p>
        </w:tc>
      </w:tr>
    </w:tbl>
    <w:p>
      <w:pPr>
        <w:spacing w:after="0"/>
      </w:pPr>
    </w:p>
    <w:p>
      <w:pPr/>
      <w:r>
        <w:rPr>
          <w:b w:val="0"/>
        </w:rPr>
      </w:r>
      <w:r>
        <w:rPr>
          <w:b/>
        </w:rPr>
        <w:t>Teaching caution:</w:t>
      </w:r>
      <w:r>
        <w:rPr>
          <w:b w:val="0"/>
        </w:rPr>
        <w:t xml:space="preserve"> Confession of biblical truth is valuable when it expresses faith. Repeating sentences is not a technique for controlling God, guaranteeing emotions, or avoiding necessary action.</w:t>
      </w:r>
    </w:p>
    <w:p>
      <w:pPr/>
      <w:r>
        <w:rPr>
          <w:b w:val="0"/>
        </w:rPr>
      </w:r>
      <w:r>
        <w:rPr>
          <w:b/>
        </w:rPr>
        <w:t>Transition:</w:t>
      </w:r>
      <w:r>
        <w:rPr>
          <w:b w:val="0"/>
        </w:rPr>
        <w:t xml:space="preserve"> Let us take these truths out of the classroom and into ordinary life.</w:t>
      </w:r>
    </w:p>
    <w:p>
      <w:pPr>
        <w:pStyle w:val="Heading1"/>
      </w:pPr>
      <w:r>
        <w:t>7 Living from identity in everyday situations</w:t>
      </w:r>
    </w:p>
    <w:p>
      <w:pPr>
        <w:keepNext/>
      </w:pPr>
      <w:r>
        <w:rPr>
          <w:b w:val="0"/>
        </w:rPr>
      </w:r>
      <w:r>
        <w:rPr>
          <w:b/>
        </w:rPr>
        <w:t>Time: 80–100 minutes. Spend about three minutes on each of the first four situations and eight minutes on the final exercise.</w:t>
      </w:r>
      <w:r>
        <w:rPr>
          <w:b w:val="0"/>
        </w:rPr>
      </w:r>
    </w:p>
    <w:p>
      <w:pPr>
        <w:pStyle w:val="Heading2"/>
      </w:pPr>
      <w:r>
        <w:t>When rejection threatens your sense of worth</w:t>
      </w:r>
    </w:p>
    <w:p>
      <w:pPr/>
      <w:r>
        <w:rPr>
          <w:b w:val="0"/>
        </w:rPr>
      </w:r>
      <w:r>
        <w:rPr>
          <w:b/>
        </w:rPr>
        <w:t>Read Ephesians 1:6; Romans 8:31–39.</w:t>
      </w:r>
      <w:r>
        <w:rPr>
          <w:b w:val="0"/>
        </w:rPr>
        <w:t xml:space="preserve"> Rejection can hurt deeply, even when we know we belong to God. Scripture does not require us to pretend otherwise. Yet another person’s refusal cannot overturn the Father’s love in Christ. Romans 8 locates that love amid suffering and opposition, rather than outside them.</w:t>
      </w:r>
    </w:p>
    <w:p>
      <w:pPr/>
      <w:r>
        <w:rPr>
          <w:b w:val="0"/>
        </w:rPr>
        <w:t>Practical response: name the hurt truthfully, bring it to God, consider any legitimate correction, and refuse to build your entire identity around the rejection. Seek healthy fellowship instead of treating isolation as protection. Where a relationship is abusive, belonging to Christ does not require remaining exposed to harm.</w:t>
      </w:r>
    </w:p>
    <w:p>
      <w:pPr/>
      <w:r>
        <w:rPr>
          <w:b w:val="0"/>
        </w:rPr>
      </w:r>
      <w:r>
        <w:rPr>
          <w:b/>
        </w:rPr>
        <w:t>Ask:</w:t>
      </w:r>
      <w:r>
        <w:rPr>
          <w:b w:val="0"/>
        </w:rPr>
        <w:t xml:space="preserve"> “What would change if I stopped asking this person’s approval to carry the weight that only God’s love can carry?”</w:t>
      </w:r>
    </w:p>
    <w:p>
      <w:pPr>
        <w:pStyle w:val="Heading2"/>
      </w:pPr>
      <w:r>
        <w:t>When temptation says you cannot change</w:t>
      </w:r>
    </w:p>
    <w:p>
      <w:pPr/>
      <w:r>
        <w:rPr>
          <w:b w:val="0"/>
        </w:rPr>
      </w:r>
      <w:r>
        <w:rPr>
          <w:b/>
        </w:rPr>
        <w:t>Read Romans 6:12–14; 1 Corinthians 10:12–13.</w:t>
      </w:r>
      <w:r>
        <w:rPr>
          <w:b w:val="0"/>
        </w:rPr>
        <w:t xml:space="preserve"> Temptation can feel strong, but its pressure is not an instruction we must obey. Paul combines confidence in God’s faithfulness with a warning against overconfidence. Identity supplies courage to resist and humility to take precautions.</w:t>
      </w:r>
    </w:p>
    <w:p>
      <w:pPr/>
      <w:r>
        <w:rPr>
          <w:b w:val="0"/>
        </w:rPr>
        <w:t>Practical response: identify the temptation, leave the setting where necessary, remove what feeds it, pray for help, and contact an appropriate trusted believer. For persistent or compulsive patterns, seek qualified support alongside pastoral care. Depending on God includes using wise help.</w:t>
      </w:r>
    </w:p>
    <w:p>
      <w:pPr/>
      <w:r>
        <w:rPr>
          <w:b w:val="0"/>
        </w:rPr>
      </w:r>
      <w:r>
        <w:rPr>
          <w:b/>
        </w:rPr>
        <w:t>Teaching line:</w:t>
      </w:r>
      <w:r>
        <w:rPr>
          <w:b w:val="0"/>
        </w:rPr>
        <w:t xml:space="preserve"> “Because I belong to Christ, I can refuse this demand and take the way of escape He provides.”</w:t>
      </w:r>
    </w:p>
    <w:p>
      <w:pPr>
        <w:pStyle w:val="Heading2"/>
      </w:pPr>
      <w:r>
        <w:t>When comparison turns another person into a rival</w:t>
      </w:r>
    </w:p>
    <w:p>
      <w:pPr/>
      <w:r>
        <w:rPr>
          <w:b w:val="0"/>
        </w:rPr>
      </w:r>
      <w:r>
        <w:rPr>
          <w:b/>
        </w:rPr>
        <w:t>Read 1 Corinthians 12:14–27; Romans 12:3–8.</w:t>
      </w:r>
      <w:r>
        <w:rPr>
          <w:b w:val="0"/>
        </w:rPr>
        <w:t xml:space="preserve"> The body needs different members. A member’s significance comes from belonging and contribution, rather than resemblance to another member. Gifts differ; faithful love is required of all.</w:t>
      </w:r>
    </w:p>
    <w:p>
      <w:pPr/>
      <w:r>
        <w:rPr>
          <w:b w:val="0"/>
        </w:rPr>
        <w:t>Practical response: thank God for the person you envy, identify your present responsibility, and serve where you can genuinely help. Do not imitate another person’s calling merely to escape feeling ordinary. Shared identity in Christ removes spiritual grounds for ethnic, economic, or gender superiority (Galatians 3:26–29).</w:t>
      </w:r>
    </w:p>
    <w:p>
      <w:pPr>
        <w:pStyle w:val="Heading2"/>
      </w:pPr>
      <w:r>
        <w:t>When pressure invites compromise</w:t>
      </w:r>
    </w:p>
    <w:p>
      <w:pPr/>
      <w:r>
        <w:rPr>
          <w:b w:val="0"/>
        </w:rPr>
      </w:r>
      <w:r>
        <w:rPr>
          <w:b/>
        </w:rPr>
        <w:t>Read Colossians 3:17, 22–24; Ephesians 4:25–28.</w:t>
      </w:r>
      <w:r>
        <w:rPr>
          <w:b w:val="0"/>
        </w:rPr>
        <w:t xml:space="preserve"> Colossians addresses work within the ancient household setting, including slavery. Its instructions must never be used to justify slavery or exploitation. Its Christ centred account of accountability nevertheless helps us understand why ordinary work and honest conduct matter before the Lord.</w:t>
      </w:r>
    </w:p>
    <w:p>
      <w:pPr/>
      <w:r>
        <w:rPr>
          <w:b w:val="0"/>
        </w:rPr>
        <w:t>A believer facing pressure to falsify a report can reason: “I belong to the Lord. My need is real, but dishonesty is not consistent with His character.” Identity provides a basis for truthful action when doing right brings cost. Scripture does not guarantee immediate promotion or financial gain for every righteous decision.</w:t>
      </w:r>
    </w:p>
    <w:p>
      <w:pPr/>
      <w:r>
        <w:rPr>
          <w:b w:val="0"/>
        </w:rPr>
        <w:t>Practical response: refuse the false entry, explain the concern respectfully, seek a lawful alternative, and ask wise people for counsel if the consequences are serious. Our calling reaches work, study, government, business, family responsibilities, and hidden service.</w:t>
      </w:r>
    </w:p>
    <w:p>
      <w:pPr>
        <w:pStyle w:val="Heading2"/>
      </w:pPr>
      <w:r>
        <w:t>Case study exercise</w:t>
      </w:r>
    </w:p>
    <w:p>
      <w:pPr/>
      <w:r>
        <w:rPr>
          <w:b w:val="0"/>
        </w:rPr>
        <w:t>Read this fictional scenario: “A Christian leader is corrected publicly for a genuine mistake. Feeling humiliated, he begins listing his achievements, blames his team, and later refuses to attend the next meeting.”</w:t>
      </w:r>
    </w:p>
    <w:p>
      <w:pPr/>
      <w:r>
        <w:rPr>
          <w:b w:val="0"/>
        </w:rPr>
        <w:t>Give pairs three minutes to discuss the questions below, then receive two or three brief responses.</w:t>
      </w:r>
    </w:p>
    <w:p>
      <w:pPr/>
      <w:r>
        <w:rPr>
          <w:b w:val="0"/>
        </w:rPr>
        <w:t>1. What might he be treating as the source of his worth?</w:t>
      </w:r>
    </w:p>
    <w:p>
      <w:pPr/>
      <w:r>
        <w:rPr>
          <w:b w:val="0"/>
        </w:rPr>
        <w:t>2. Which truth about his identity in Christ could help him?</w:t>
      </w:r>
    </w:p>
    <w:p>
      <w:pPr/>
      <w:r>
        <w:rPr>
          <w:b w:val="0"/>
        </w:rPr>
        <w:t>3. What should he acknowledge, repair, or change?</w:t>
      </w:r>
    </w:p>
    <w:p>
      <w:pPr/>
      <w:r>
        <w:rPr>
          <w:b w:val="0"/>
        </w:rPr>
        <w:t>4. If the correction was delivered harshly, how could he address that without denying his mistake?</w:t>
      </w:r>
    </w:p>
    <w:p>
      <w:pPr/>
      <w:r>
        <w:rPr>
          <w:b w:val="0"/>
        </w:rPr>
      </w:r>
      <w:r>
        <w:rPr>
          <w:b/>
        </w:rPr>
        <w:t>Facilitator guidance:</w:t>
      </w:r>
      <w:r>
        <w:rPr>
          <w:b w:val="0"/>
        </w:rPr>
        <w:t xml:space="preserve"> Draw attention to secure belonging, humility, truthfulness, and responsible action. Identity does not make criticism automatically correct or automatically false. A person secure in Christ can examine the substance, own a real fault, and address mistreatment appropriately.</w:t>
      </w:r>
    </w:p>
    <w:p>
      <w:pPr/>
      <w:r>
        <w:rPr>
          <w:b w:val="0"/>
        </w:rPr>
      </w:r>
      <w:r>
        <w:rPr>
          <w:b/>
        </w:rPr>
        <w:t>Additional applications if time allows:</w:t>
      </w:r>
      <w:r>
        <w:rPr>
          <w:b w:val="0"/>
        </w:rPr>
        <w:t xml:space="preserve"> In marriage, forgiven people practise kindness and forgiveness (Ephesians 4:32). In suffering, God’s children lament and persevere with hope (Romans 8:17–27). In ministry, servants use gifts for others rather than as proof of superiority (1 Peter 4:10–11). During financial strain, identity supports honest work, wise planning, and prayerful dependence; it is never a guarantee of wealth or a measure of someone’s faith.</w:t>
      </w:r>
    </w:p>
    <w:p>
      <w:pPr>
        <w:pStyle w:val="Heading1"/>
      </w:pPr>
      <w:r>
        <w:t>8 Responding to failure and resisting accusation</w:t>
      </w:r>
    </w:p>
    <w:p>
      <w:pPr>
        <w:keepNext/>
      </w:pPr>
      <w:r>
        <w:rPr>
          <w:b w:val="0"/>
        </w:rPr>
      </w:r>
      <w:r>
        <w:rPr>
          <w:b/>
        </w:rPr>
        <w:t>Time: 100–110 minutes | Read 1 John 1:5–2:2 and Romans 8:1–4, 33–34.</w:t>
      </w:r>
      <w:r>
        <w:rPr>
          <w:b w:val="0"/>
        </w:rPr>
      </w:r>
    </w:p>
    <w:p>
      <w:pPr>
        <w:pStyle w:val="Heading2"/>
      </w:pPr>
      <w:r>
        <w:t>Fellowship with God makes honesty possible</w:t>
      </w:r>
    </w:p>
    <w:p>
      <w:pPr/>
      <w:r>
        <w:rPr>
          <w:b w:val="0"/>
        </w:rPr>
        <w:t>First John refuses both denial of sin and surrender to it. The call is to walk in the light. John writes so that his readers do not sin, and immediately adds that if anyone sins, we have an advocate with the Father, Jesus Christ the righteous (2:1).</w:t>
      </w:r>
    </w:p>
    <w:p>
      <w:pPr/>
      <w:r>
        <w:rPr>
          <w:b w:val="0"/>
        </w:rPr>
        <w:t>Whatever differences Christians have concerning the precise audience of individual statements in chapter 1, John’s pastoral direction is clear: do not claim sinlessness, conceal sin, or abandon confidence in Christ. Confession is truthful agreement with God about our wrongdoing, accompanied by a turning toward Him.</w:t>
      </w:r>
    </w:p>
    <w:p>
      <w:pPr/>
      <w:r>
        <w:rPr>
          <w:b w:val="0"/>
        </w:rPr>
        <w:t>An advocate is not permission to continue carelessly. Christ’s advocacy means failure does not make hiding our only option. We can return honestly because our hope is in Him.</w:t>
      </w:r>
    </w:p>
    <w:p>
      <w:pPr>
        <w:pStyle w:val="Heading2"/>
      </w:pPr>
      <w:r>
        <w:t>Correction and condemnation must be distinguished</w:t>
      </w:r>
    </w:p>
    <w:p>
      <w:pPr/>
      <w:r>
        <w:rPr>
          <w:b w:val="0"/>
        </w:rPr>
        <w:t>God’s correction exposes what needs to change and calls us to repentance and faithful living. Condemnation pronounces us without hope or standing before Him. Romans 8:1 assures those in Christ that there is no condemnation, and verses 3–4 connect God’s saving action with life according to the Spirit.</w:t>
      </w:r>
    </w:p>
    <w:p>
      <w:pPr/>
      <w:r>
        <w:rPr>
          <w:b w:val="0"/>
        </w:rPr>
        <w:t>Do not distinguish these solely by whether a feeling is painful. The Spirit’s correction can be deeply uncomfortable. Test the message against Scripture: does it identify real sin and direct us to Christ and obedience, or does it insist that mercy is unavailable and change is impossible?</w:t>
      </w:r>
    </w:p>
    <w:p>
      <w:pPr>
        <w:pStyle w:val="Heading2"/>
      </w:pPr>
      <w:r>
        <w:t>A response after actual wrongdoing</w:t>
      </w:r>
    </w:p>
    <w:p>
      <w:pPr/>
      <w:r>
        <w:rPr>
          <w:b w:val="0"/>
        </w:rPr>
      </w:r>
      <w:r>
        <w:rPr>
          <w:b/>
        </w:rPr>
        <w:t>Acknowledge the specific sin.</w:t>
      </w:r>
      <w:r>
        <w:rPr>
          <w:b w:val="0"/>
        </w:rPr>
        <w:t xml:space="preserve"> “I lied” is clearer than “things happened.” </w:t>
      </w:r>
      <w:r>
        <w:rPr>
          <w:b/>
        </w:rPr>
        <w:t>Turn to God through Christ.</w:t>
      </w:r>
      <w:r>
        <w:rPr>
          <w:b w:val="0"/>
        </w:rPr>
        <w:t xml:space="preserve"> Ask forgiveness without bargaining or hiding. </w:t>
      </w:r>
      <w:r>
        <w:rPr>
          <w:b/>
        </w:rPr>
        <w:t>Repair what can be repaired.</w:t>
      </w:r>
      <w:r>
        <w:rPr>
          <w:b w:val="0"/>
        </w:rPr>
        <w:t xml:space="preserve"> Apologise, restore property, correct misinformation, or accept appropriate consequences. </w:t>
      </w:r>
      <w:r>
        <w:rPr>
          <w:b/>
        </w:rPr>
        <w:t>Address the pattern.</w:t>
      </w:r>
      <w:r>
        <w:rPr>
          <w:b w:val="0"/>
        </w:rPr>
        <w:t xml:space="preserve"> Change the conditions that helped the sin recur and seek accountability. </w:t>
      </w:r>
      <w:r>
        <w:rPr>
          <w:b/>
        </w:rPr>
        <w:t>Continue in faith.</w:t>
      </w:r>
      <w:r>
        <w:rPr>
          <w:b w:val="0"/>
        </w:rPr>
        <w:t xml:space="preserve"> Return to prayer, fellowship, and responsible obedience.</w:t>
      </w:r>
    </w:p>
    <w:p>
      <w:pPr/>
      <w:r>
        <w:rPr>
          <w:b w:val="0"/>
        </w:rPr>
        <w:t>Forgiveness does not automatically restore a position of leadership or remove legal, relational, or safeguarding responsibilities. Trust may require time and evidence of change. Grace gives us strength to accept that process without despair.</w:t>
      </w:r>
    </w:p>
    <w:p>
      <w:pPr/>
      <w:r>
        <w:rPr>
          <w:b w:val="0"/>
        </w:rPr>
      </w:r>
      <w:r>
        <w:rPr>
          <w:b/>
        </w:rPr>
        <w:t>Teaching line:</w:t>
      </w:r>
      <w:r>
        <w:rPr>
          <w:b w:val="0"/>
        </w:rPr>
        <w:t xml:space="preserve"> “Repentance is a truthful return to the Father through Christ, with a willingness to change what needs to change.”</w:t>
      </w:r>
    </w:p>
    <w:p>
      <w:pPr/>
      <w:r>
        <w:rPr>
          <w:b w:val="0"/>
        </w:rPr>
      </w:r>
      <w:r>
        <w:rPr>
          <w:b/>
        </w:rPr>
        <w:t>Ask:</w:t>
      </w:r>
      <w:r>
        <w:rPr>
          <w:b w:val="0"/>
        </w:rPr>
        <w:t xml:space="preserve"> “When I fail, do I move toward Christ with honesty, or away from Him in secrecy?”</w:t>
      </w:r>
    </w:p>
    <w:p>
      <w:pPr>
        <w:pStyle w:val="Heading1"/>
      </w:pPr>
      <w:r>
        <w:t>9 Personal response prayer and declarations</w:t>
      </w:r>
    </w:p>
    <w:p>
      <w:pPr>
        <w:keepNext/>
      </w:pPr>
      <w:r>
        <w:rPr>
          <w:b w:val="0"/>
        </w:rPr>
      </w:r>
      <w:r>
        <w:rPr>
          <w:b/>
        </w:rPr>
        <w:t>Time: 110–120 minutes.</w:t>
      </w:r>
      <w:r>
        <w:rPr>
          <w:b w:val="0"/>
        </w:rPr>
      </w:r>
    </w:p>
    <w:p>
      <w:pPr>
        <w:pStyle w:val="Heading2"/>
      </w:pPr>
      <w:r>
        <w:t>Three minutes of personal response</w:t>
      </w:r>
    </w:p>
    <w:p>
      <w:pPr/>
      <w:r>
        <w:rPr>
          <w:b w:val="0"/>
        </w:rPr>
        <w:t>Invite people to write one sentence in each category:</w:t>
      </w:r>
    </w:p>
    <w:p>
      <w:pPr>
        <w:pStyle w:val="ListBullet"/>
      </w:pPr>
      <w:r>
        <w:rPr>
          <w:b w:val="0"/>
        </w:rPr>
      </w:r>
      <w:r>
        <w:rPr>
          <w:b/>
        </w:rPr>
        <w:t>Truth to receive:</w:t>
      </w:r>
      <w:r>
        <w:rPr>
          <w:b w:val="0"/>
        </w:rPr>
        <w:t xml:space="preserve"> A biblical statement about who I am in Christ.</w:t>
      </w:r>
    </w:p>
    <w:p>
      <w:pPr>
        <w:pStyle w:val="ListBullet"/>
      </w:pPr>
      <w:r>
        <w:rPr>
          <w:b w:val="0"/>
        </w:rPr>
      </w:r>
      <w:r>
        <w:rPr>
          <w:b/>
        </w:rPr>
        <w:t>Pattern to surrender:</w:t>
      </w:r>
      <w:r>
        <w:rPr>
          <w:b w:val="0"/>
        </w:rPr>
        <w:t xml:space="preserve"> A thought or practice that contradicts it.</w:t>
      </w:r>
    </w:p>
    <w:p>
      <w:pPr>
        <w:pStyle w:val="ListBullet"/>
      </w:pPr>
      <w:r>
        <w:rPr>
          <w:b w:val="0"/>
        </w:rPr>
      </w:r>
      <w:r>
        <w:rPr>
          <w:b/>
        </w:rPr>
        <w:t>Action to take:</w:t>
      </w:r>
      <w:r>
        <w:rPr>
          <w:b w:val="0"/>
        </w:rPr>
        <w:t xml:space="preserve"> One concrete response within the next forty eight hours.</w:t>
      </w:r>
    </w:p>
    <w:p>
      <w:pPr/>
      <w:r>
        <w:rPr>
          <w:b w:val="0"/>
        </w:rPr>
        <w:t>Examples include making a needed apology, asking for prayer, removing tempting material, restoring a dishonest payment, resuming fellowship, or establishing a daily Scripture reading time. Do not pressure people to disclose private details publicly.</w:t>
      </w:r>
    </w:p>
    <w:p>
      <w:pPr/>
      <w:r>
        <w:rPr>
          <w:b w:val="0"/>
        </w:rPr>
        <w:t>Address those who have not trusted Christ: Christian identity rests on receiving Him, not on reciting the language of the church. Explain the gospel simply: Jesus died for our sins and rose again; He calls us to turn to Him and trust Him (1 Corinthians 15:3–4; Romans 10:9–13). Offer an opportunity for personal pastoral conversation.</w:t>
      </w:r>
    </w:p>
    <w:p>
      <w:pPr>
        <w:pStyle w:val="Heading2"/>
      </w:pPr>
      <w:r>
        <w:t>Four minutes of guided prayer</w:t>
      </w:r>
    </w:p>
    <w:p>
      <w:pPr/>
      <w:r>
        <w:rPr>
          <w:b w:val="0"/>
        </w:rPr>
        <w:t>“Father, thank You for Your mercy and love revealed in Jesus Christ. Thank You that salvation is Your gift and that You have brought us near through His blood. Help us to understand what it means to belong to Him.</w:t>
      </w:r>
    </w:p>
    <w:p>
      <w:pPr/>
      <w:r>
        <w:rPr>
          <w:b w:val="0"/>
        </w:rPr>
        <w:t>“Show us where fear, pride, shame, or old habits have been directing our lives. We acknowledge the sins You bring into the light. We turn to You through Jesus, our righteous Advocate, and ask for grace to put right what we can and to change our ways.</w:t>
      </w:r>
    </w:p>
    <w:p>
      <w:pPr/>
      <w:r>
        <w:rPr>
          <w:b w:val="0"/>
        </w:rPr>
        <w:t>“Renew our minds through Your Word. By Your Spirit strengthen us to resist temptation, tell the truth, forgive, serve, and love. Teach us to receive correction without despair and to face hardship without surrendering our hope.</w:t>
      </w:r>
    </w:p>
    <w:p>
      <w:pPr/>
      <w:r>
        <w:rPr>
          <w:b w:val="0"/>
        </w:rPr>
        <w:t>“Let our homes, work, relationships, and ministry display the character of Christ. Help us to walk as Your beloved children and to encourage one another in the life You have given us. In Jesus’ name, amen.”</w:t>
      </w:r>
    </w:p>
    <w:p>
      <w:pPr>
        <w:pStyle w:val="Heading2"/>
      </w:pPr>
      <w:r>
        <w:t>Three minutes of closing declarations</w:t>
      </w:r>
    </w:p>
    <w:p>
      <w:pPr/>
      <w:r>
        <w:rPr>
          <w:b w:val="0"/>
        </w:rPr>
        <w:t>Introduce these as responses of faith to Scripture, not formulas that compel results. Read slowly and allow the congregation to respond.</w:t>
      </w:r>
    </w:p>
    <w:p>
      <w:pPr/>
      <w:r>
        <w:rPr>
          <w:b w:val="0"/>
        </w:rPr>
      </w:r>
      <w:r>
        <w:rPr>
          <w:b/>
        </w:rPr>
        <w:t>I belong to Jesus Christ. My life is found in Him.</w:t>
      </w:r>
      <w:r>
        <w:rPr>
          <w:b w:val="0"/>
        </w:rPr>
        <w:t xml:space="preserve"> — Colossians 3:3–4.</w:t>
      </w:r>
    </w:p>
    <w:p>
      <w:pPr/>
      <w:r>
        <w:rPr>
          <w:b w:val="0"/>
        </w:rPr>
      </w:r>
      <w:r>
        <w:rPr>
          <w:b/>
        </w:rPr>
        <w:t>Through Christ I have peace with God, and I draw near to receive mercy and grace.</w:t>
      </w:r>
      <w:r>
        <w:rPr>
          <w:b w:val="0"/>
        </w:rPr>
        <w:t xml:space="preserve"> — Romans 5:1; Hebrews 4:14–16.</w:t>
      </w:r>
    </w:p>
    <w:p>
      <w:pPr/>
      <w:r>
        <w:rPr>
          <w:b w:val="0"/>
        </w:rPr>
      </w:r>
      <w:r>
        <w:rPr>
          <w:b/>
        </w:rPr>
        <w:t>I am a child of God through faith in Christ. By His Spirit I call upon my Father.</w:t>
      </w:r>
      <w:r>
        <w:rPr>
          <w:b w:val="0"/>
        </w:rPr>
        <w:t xml:space="preserve"> — Galatians 3:26; Romans 8:15–16.</w:t>
      </w:r>
    </w:p>
    <w:p>
      <w:pPr/>
      <w:r>
        <w:rPr>
          <w:b w:val="0"/>
        </w:rPr>
      </w:r>
      <w:r>
        <w:rPr>
          <w:b/>
        </w:rPr>
        <w:t>I have redemption and forgiveness through the blood of Jesus. I will walk honestly in His light.</w:t>
      </w:r>
      <w:r>
        <w:rPr>
          <w:b w:val="0"/>
        </w:rPr>
        <w:t xml:space="preserve"> — Ephesians 1:7; 1 John 1:7–9.</w:t>
      </w:r>
    </w:p>
    <w:p>
      <w:pPr/>
      <w:r>
        <w:rPr>
          <w:b w:val="0"/>
        </w:rPr>
      </w:r>
      <w:r>
        <w:rPr>
          <w:b/>
        </w:rPr>
        <w:t>Sin will not be my master. I present myself to God for a life of righteousness.</w:t>
      </w:r>
      <w:r>
        <w:rPr>
          <w:b w:val="0"/>
        </w:rPr>
        <w:t xml:space="preserve"> — Romans 6:13–14.</w:t>
      </w:r>
    </w:p>
    <w:p>
      <w:pPr/>
      <w:r>
        <w:rPr>
          <w:b w:val="0"/>
        </w:rPr>
      </w:r>
      <w:r>
        <w:rPr>
          <w:b/>
        </w:rPr>
        <w:t>The Holy Spirit dwells in me. I depend on Him and offer my body to honour the Lord.</w:t>
      </w:r>
      <w:r>
        <w:rPr>
          <w:b w:val="0"/>
        </w:rPr>
        <w:t xml:space="preserve"> — 1 Corinthians 6:19–20; Galatians 5:16.</w:t>
      </w:r>
    </w:p>
    <w:p>
      <w:pPr/>
      <w:r>
        <w:rPr>
          <w:b w:val="0"/>
        </w:rPr>
      </w:r>
      <w:r>
        <w:rPr>
          <w:b/>
        </w:rPr>
        <w:t>I am part of Christ’s body. I will love His people and use what He has entrusted to me to serve others.</w:t>
      </w:r>
      <w:r>
        <w:rPr>
          <w:b w:val="0"/>
        </w:rPr>
        <w:t xml:space="preserve"> — 1 Corinthians 12:27; 1 Peter 4:10.</w:t>
      </w:r>
    </w:p>
    <w:p>
      <w:pPr/>
      <w:r>
        <w:rPr>
          <w:b w:val="0"/>
        </w:rPr>
      </w:r>
      <w:r>
        <w:rPr>
          <w:b/>
        </w:rPr>
        <w:t>When I need correction, I will receive it. When I sin, I will turn to Christ and walk in repentance.</w:t>
      </w:r>
      <w:r>
        <w:rPr>
          <w:b w:val="0"/>
        </w:rPr>
        <w:t xml:space="preserve"> — Hebrews 12:5–11; 1 John 2:1–2.</w:t>
      </w:r>
    </w:p>
    <w:p>
      <w:pPr/>
      <w:r>
        <w:rPr>
          <w:b w:val="0"/>
        </w:rPr>
      </w:r>
      <w:r>
        <w:rPr>
          <w:b/>
        </w:rPr>
        <w:t>Nothing can separate me from the love of God in Christ Jesus my Lord. I will follow Him in confidence and hope.</w:t>
      </w:r>
      <w:r>
        <w:rPr>
          <w:b w:val="0"/>
        </w:rPr>
        <w:t xml:space="preserve"> — Romans 8:38–39.</w:t>
      </w:r>
    </w:p>
    <w:p>
      <w:pPr>
        <w:pStyle w:val="Heading1"/>
      </w:pPr>
      <w:r>
        <w:t>Teaching companion</w:t>
      </w:r>
    </w:p>
    <w:p>
      <w:pPr>
        <w:pStyle w:val="Heading2"/>
      </w:pPr>
      <w:r>
        <w:t>The teaching in one sequence</w:t>
      </w:r>
    </w:p>
    <w:p>
      <w:pPr/>
      <w:r>
        <w:rPr>
          <w:b w:val="0"/>
        </w:rPr>
        <w:t>God rescues us by grace and joins us to Christ. In Christ we receive forgiveness, a right standing before God, family belonging, and the Spirit. We learn to understand and receive these truths. Through the Spirit we put away conduct that contradicts them and practise the life appropriate to Christ. When we fail, we return honestly, make necessary changes, and continue trusting Him.</w:t>
      </w:r>
    </w:p>
    <w:p>
      <w:pPr>
        <w:pStyle w:val="Heading2"/>
      </w:pPr>
      <w:r>
        <w:t>Common questions</w:t>
      </w:r>
    </w:p>
    <w:p>
      <w:pPr/>
      <w:r>
        <w:rPr>
          <w:b w:val="0"/>
        </w:rPr>
      </w:r>
      <w:r>
        <w:rPr>
          <w:b/>
        </w:rPr>
        <w:t>If I am a new creation why do old thoughts return?</w:t>
      </w:r>
      <w:r>
        <w:rPr>
          <w:b w:val="0"/>
        </w:rPr>
        <w:t xml:space="preserve"> A new relationship with Christ does not erase memory or remove the need for learning. Romans 12:2 commands renewal precisely because believers need continuing transformation. An unwanted thought is not automatically a chosen allegiance. Respond to it truthfully and seek help when distress is persistent.</w:t>
      </w:r>
    </w:p>
    <w:p>
      <w:pPr/>
      <w:r>
        <w:rPr>
          <w:b w:val="0"/>
        </w:rPr>
      </w:r>
      <w:r>
        <w:rPr>
          <w:b/>
        </w:rPr>
        <w:t>Does identity mean conduct no longer matters?</w:t>
      </w:r>
      <w:r>
        <w:rPr>
          <w:b w:val="0"/>
        </w:rPr>
        <w:t xml:space="preserve"> Conduct matters because we belong to Christ. Romans 6 rejects continuing in sin as an implication of grace; Titus 2 describes grace training us for godliness.</w:t>
      </w:r>
    </w:p>
    <w:p>
      <w:pPr/>
      <w:r>
        <w:rPr>
          <w:b w:val="0"/>
        </w:rPr>
      </w:r>
      <w:r>
        <w:rPr>
          <w:b/>
        </w:rPr>
        <w:t>Is saying I am righteous prideful?</w:t>
      </w:r>
      <w:r>
        <w:rPr>
          <w:b w:val="0"/>
        </w:rPr>
        <w:t xml:space="preserve"> Receiving righteousness through Christ is an acknowledgement of dependence, not an assertion of personal superiority. It should produce gratitude, humility, and righteous conduct rather than immunity from correction.</w:t>
      </w:r>
    </w:p>
    <w:p>
      <w:pPr/>
      <w:r>
        <w:rPr>
          <w:b w:val="0"/>
        </w:rPr>
      </w:r>
      <w:r>
        <w:rPr>
          <w:b/>
        </w:rPr>
        <w:t>Can a believer grieve the Holy Spirit?</w:t>
      </w:r>
      <w:r>
        <w:rPr>
          <w:b w:val="0"/>
        </w:rPr>
        <w:t xml:space="preserve"> Yes. Ephesians 4:30 warns believers against grieving the Spirit within instructions about speech, bitterness, kindness, and forgiveness. His indwelling calls for sensitive obedience.</w:t>
      </w:r>
    </w:p>
    <w:p>
      <w:pPr/>
      <w:r>
        <w:rPr>
          <w:b w:val="0"/>
        </w:rPr>
      </w:r>
      <w:r>
        <w:rPr>
          <w:b/>
        </w:rPr>
        <w:t>Does strong faith mean I never feel afraid or discouraged?</w:t>
      </w:r>
      <w:r>
        <w:rPr>
          <w:b w:val="0"/>
        </w:rPr>
        <w:t xml:space="preserve"> No. Scripture teaches us to bring fear and distress to God. Faith turns toward His truth and help amid difficult emotions; it need not pretend they do not exist (Psalm 56:3–4; Romans 8:26).</w:t>
      </w:r>
    </w:p>
    <w:p>
      <w:pPr/>
      <w:r>
        <w:rPr>
          <w:b w:val="0"/>
        </w:rPr>
      </w:r>
      <w:r>
        <w:rPr>
          <w:b/>
        </w:rPr>
        <w:t>Does being seated with Christ mean I control every event?</w:t>
      </w:r>
      <w:r>
        <w:rPr>
          <w:b w:val="0"/>
        </w:rPr>
        <w:t xml:space="preserve"> No. Ephesians 2:6 expresses participation in His risen life and exaltation. Christ remains Lord. Believers exercise entrusted authority under Him while praying, serving, resisting evil, and enduring faithfully. The passage does not grant independent sovereignty or guarantee freedom from suffering.</w:t>
      </w:r>
    </w:p>
    <w:p>
      <w:pPr>
        <w:pStyle w:val="Heading2"/>
      </w:pPr>
      <w:r>
        <w:t>Seven day follow through</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152"/>
        <w:gridCol w:w="2448"/>
        <w:gridCol w:w="6336"/>
      </w:tblGrid>
      <w:tr>
        <w:trPr>
          <w:cantSplit/>
          <w:tblHeader/>
        </w:trPr>
        <w:tc>
          <w:tcPr>
            <w:tcW w:type="dxa" w:w="1152"/>
            <w:vAlign w:val="center"/>
            <w:shd w:fill="E7E7E7"/>
            <w:tcMar>
              <w:top w:w="95" w:type="dxa"/>
              <w:left w:w="95" w:type="dxa"/>
              <w:bottom w:w="95" w:type="dxa"/>
              <w:right w:w="95" w:type="dxa"/>
            </w:tcMar>
          </w:tcPr>
          <w:p>
            <w:pPr>
              <w:spacing w:after="80" w:before="80" w:line="252" w:lineRule="auto"/>
              <w:jc w:val="center"/>
            </w:pPr>
            <w:r>
              <w:rPr>
                <w:b/>
                <w:sz w:val="20"/>
              </w:rPr>
              <w:t>Day</w:t>
            </w:r>
          </w:p>
        </w:tc>
        <w:tc>
          <w:tcPr>
            <w:tcW w:type="dxa" w:w="2448"/>
            <w:vAlign w:val="center"/>
            <w:shd w:fill="E7E7E7"/>
            <w:tcMar>
              <w:top w:w="95" w:type="dxa"/>
              <w:left w:w="95" w:type="dxa"/>
              <w:bottom w:w="95" w:type="dxa"/>
              <w:right w:w="95" w:type="dxa"/>
            </w:tcMar>
          </w:tcPr>
          <w:p>
            <w:pPr>
              <w:spacing w:after="80" w:before="80" w:line="252" w:lineRule="auto"/>
            </w:pPr>
            <w:r>
              <w:rPr>
                <w:b/>
                <w:sz w:val="20"/>
              </w:rPr>
              <w:t>Read</w:t>
            </w:r>
          </w:p>
        </w:tc>
        <w:tc>
          <w:tcPr>
            <w:tcW w:type="dxa" w:w="6336"/>
            <w:vAlign w:val="center"/>
            <w:shd w:fill="E7E7E7"/>
            <w:tcMar>
              <w:top w:w="95" w:type="dxa"/>
              <w:left w:w="95" w:type="dxa"/>
              <w:bottom w:w="95" w:type="dxa"/>
              <w:right w:w="95" w:type="dxa"/>
            </w:tcMar>
          </w:tcPr>
          <w:p>
            <w:pPr>
              <w:spacing w:after="80" w:before="80" w:line="252" w:lineRule="auto"/>
            </w:pPr>
            <w:r>
              <w:rPr>
                <w:b/>
                <w:sz w:val="20"/>
              </w:rPr>
              <w:t>Reflection and practice</w:t>
            </w:r>
          </w:p>
        </w:tc>
      </w:tr>
      <w:tr>
        <w:trPr>
          <w:cantSplit/>
        </w:trPr>
        <w:tc>
          <w:tcPr>
            <w:tcW w:type="dxa" w:w="1152"/>
            <w:vAlign w:val="center"/>
            <w:shd w:fill="FFFFFF"/>
            <w:tcMar>
              <w:top w:w="95" w:type="dxa"/>
              <w:left w:w="95" w:type="dxa"/>
              <w:bottom w:w="95" w:type="dxa"/>
              <w:right w:w="95" w:type="dxa"/>
            </w:tcMar>
          </w:tcPr>
          <w:p>
            <w:pPr>
              <w:spacing w:after="80" w:before="80" w:line="252" w:lineRule="auto"/>
              <w:jc w:val="center"/>
            </w:pPr>
            <w:r>
              <w:rPr>
                <w:b w:val="0"/>
                <w:sz w:val="20"/>
              </w:rPr>
              <w:t>1</w:t>
            </w:r>
          </w:p>
        </w:tc>
        <w:tc>
          <w:tcPr>
            <w:tcW w:type="dxa" w:w="2448"/>
            <w:vAlign w:val="center"/>
            <w:shd w:fill="FFFFFF"/>
            <w:tcMar>
              <w:top w:w="95" w:type="dxa"/>
              <w:left w:w="95" w:type="dxa"/>
              <w:bottom w:w="95" w:type="dxa"/>
              <w:right w:w="95" w:type="dxa"/>
            </w:tcMar>
          </w:tcPr>
          <w:p>
            <w:pPr>
              <w:spacing w:after="80" w:before="80" w:line="252" w:lineRule="auto"/>
            </w:pPr>
            <w:r>
              <w:rPr>
                <w:b w:val="0"/>
                <w:sz w:val="20"/>
              </w:rPr>
              <w:t>Ephesians 2:1–10</w:t>
            </w:r>
          </w:p>
        </w:tc>
        <w:tc>
          <w:tcPr>
            <w:tcW w:type="dxa" w:w="6336"/>
            <w:vAlign w:val="center"/>
            <w:shd w:fill="FFFFFF"/>
            <w:tcMar>
              <w:top w:w="95" w:type="dxa"/>
              <w:left w:w="95" w:type="dxa"/>
              <w:bottom w:w="95" w:type="dxa"/>
              <w:right w:w="95" w:type="dxa"/>
            </w:tcMar>
          </w:tcPr>
          <w:p>
            <w:pPr>
              <w:spacing w:after="80" w:before="80" w:line="252" w:lineRule="auto"/>
            </w:pPr>
            <w:r>
              <w:rPr>
                <w:b w:val="0"/>
                <w:sz w:val="20"/>
              </w:rPr>
              <w:t>Thank God for grace and identify one good work you can do today</w:t>
            </w:r>
          </w:p>
        </w:tc>
      </w:tr>
      <w:tr>
        <w:trPr>
          <w:cantSplit/>
        </w:trPr>
        <w:tc>
          <w:tcPr>
            <w:tcW w:type="dxa" w:w="1152"/>
            <w:vAlign w:val="center"/>
            <w:shd w:fill="FFFFFF"/>
            <w:tcMar>
              <w:top w:w="95" w:type="dxa"/>
              <w:left w:w="95" w:type="dxa"/>
              <w:bottom w:w="95" w:type="dxa"/>
              <w:right w:w="95" w:type="dxa"/>
            </w:tcMar>
          </w:tcPr>
          <w:p>
            <w:pPr>
              <w:spacing w:after="80" w:before="80" w:line="252" w:lineRule="auto"/>
              <w:jc w:val="center"/>
            </w:pPr>
            <w:r>
              <w:rPr>
                <w:b w:val="0"/>
                <w:sz w:val="20"/>
              </w:rPr>
              <w:t>2</w:t>
            </w:r>
          </w:p>
        </w:tc>
        <w:tc>
          <w:tcPr>
            <w:tcW w:type="dxa" w:w="2448"/>
            <w:vAlign w:val="center"/>
            <w:shd w:fill="FFFFFF"/>
            <w:tcMar>
              <w:top w:w="95" w:type="dxa"/>
              <w:left w:w="95" w:type="dxa"/>
              <w:bottom w:w="95" w:type="dxa"/>
              <w:right w:w="95" w:type="dxa"/>
            </w:tcMar>
          </w:tcPr>
          <w:p>
            <w:pPr>
              <w:spacing w:after="80" w:before="80" w:line="252" w:lineRule="auto"/>
            </w:pPr>
            <w:r>
              <w:rPr>
                <w:b w:val="0"/>
                <w:sz w:val="20"/>
              </w:rPr>
              <w:t>Ephesians 1:3–14</w:t>
            </w:r>
          </w:p>
        </w:tc>
        <w:tc>
          <w:tcPr>
            <w:tcW w:type="dxa" w:w="6336"/>
            <w:vAlign w:val="center"/>
            <w:shd w:fill="FFFFFF"/>
            <w:tcMar>
              <w:top w:w="95" w:type="dxa"/>
              <w:left w:w="95" w:type="dxa"/>
              <w:bottom w:w="95" w:type="dxa"/>
              <w:right w:w="95" w:type="dxa"/>
            </w:tcMar>
          </w:tcPr>
          <w:p>
            <w:pPr>
              <w:spacing w:after="80" w:before="80" w:line="252" w:lineRule="auto"/>
            </w:pPr>
            <w:r>
              <w:rPr>
                <w:b w:val="0"/>
                <w:sz w:val="20"/>
              </w:rPr>
              <w:t>List what the passage says God has done in Christ</w:t>
            </w:r>
          </w:p>
        </w:tc>
      </w:tr>
      <w:tr>
        <w:trPr>
          <w:cantSplit/>
        </w:trPr>
        <w:tc>
          <w:tcPr>
            <w:tcW w:type="dxa" w:w="1152"/>
            <w:vAlign w:val="center"/>
            <w:shd w:fill="FFFFFF"/>
            <w:tcMar>
              <w:top w:w="95" w:type="dxa"/>
              <w:left w:w="95" w:type="dxa"/>
              <w:bottom w:w="95" w:type="dxa"/>
              <w:right w:w="95" w:type="dxa"/>
            </w:tcMar>
          </w:tcPr>
          <w:p>
            <w:pPr>
              <w:spacing w:after="80" w:before="80" w:line="252" w:lineRule="auto"/>
              <w:jc w:val="center"/>
            </w:pPr>
            <w:r>
              <w:rPr>
                <w:b w:val="0"/>
                <w:sz w:val="20"/>
              </w:rPr>
              <w:t>3</w:t>
            </w:r>
          </w:p>
        </w:tc>
        <w:tc>
          <w:tcPr>
            <w:tcW w:type="dxa" w:w="2448"/>
            <w:vAlign w:val="center"/>
            <w:shd w:fill="FFFFFF"/>
            <w:tcMar>
              <w:top w:w="95" w:type="dxa"/>
              <w:left w:w="95" w:type="dxa"/>
              <w:bottom w:w="95" w:type="dxa"/>
              <w:right w:w="95" w:type="dxa"/>
            </w:tcMar>
          </w:tcPr>
          <w:p>
            <w:pPr>
              <w:spacing w:after="80" w:before="80" w:line="252" w:lineRule="auto"/>
            </w:pPr>
            <w:r>
              <w:rPr>
                <w:b w:val="0"/>
                <w:sz w:val="20"/>
              </w:rPr>
              <w:t>Romans 6:1–14</w:t>
            </w:r>
          </w:p>
        </w:tc>
        <w:tc>
          <w:tcPr>
            <w:tcW w:type="dxa" w:w="6336"/>
            <w:vAlign w:val="center"/>
            <w:shd w:fill="FFFFFF"/>
            <w:tcMar>
              <w:top w:w="95" w:type="dxa"/>
              <w:left w:w="95" w:type="dxa"/>
              <w:bottom w:w="95" w:type="dxa"/>
              <w:right w:w="95" w:type="dxa"/>
            </w:tcMar>
          </w:tcPr>
          <w:p>
            <w:pPr>
              <w:spacing w:after="80" w:before="80" w:line="252" w:lineRule="auto"/>
            </w:pPr>
            <w:r>
              <w:rPr>
                <w:b w:val="0"/>
                <w:sz w:val="20"/>
              </w:rPr>
              <w:t>Identify one area to present deliberately to God</w:t>
            </w:r>
          </w:p>
        </w:tc>
      </w:tr>
      <w:tr>
        <w:trPr>
          <w:cantSplit/>
        </w:trPr>
        <w:tc>
          <w:tcPr>
            <w:tcW w:type="dxa" w:w="1152"/>
            <w:vAlign w:val="center"/>
            <w:shd w:fill="FFFFFF"/>
            <w:tcMar>
              <w:top w:w="95" w:type="dxa"/>
              <w:left w:w="95" w:type="dxa"/>
              <w:bottom w:w="95" w:type="dxa"/>
              <w:right w:w="95" w:type="dxa"/>
            </w:tcMar>
          </w:tcPr>
          <w:p>
            <w:pPr>
              <w:spacing w:after="80" w:before="80" w:line="252" w:lineRule="auto"/>
              <w:jc w:val="center"/>
            </w:pPr>
            <w:r>
              <w:rPr>
                <w:b w:val="0"/>
                <w:sz w:val="20"/>
              </w:rPr>
              <w:t>4</w:t>
            </w:r>
          </w:p>
        </w:tc>
        <w:tc>
          <w:tcPr>
            <w:tcW w:type="dxa" w:w="2448"/>
            <w:vAlign w:val="center"/>
            <w:shd w:fill="FFFFFF"/>
            <w:tcMar>
              <w:top w:w="95" w:type="dxa"/>
              <w:left w:w="95" w:type="dxa"/>
              <w:bottom w:w="95" w:type="dxa"/>
              <w:right w:w="95" w:type="dxa"/>
            </w:tcMar>
          </w:tcPr>
          <w:p>
            <w:pPr>
              <w:spacing w:after="80" w:before="80" w:line="252" w:lineRule="auto"/>
            </w:pPr>
            <w:r>
              <w:rPr>
                <w:b w:val="0"/>
                <w:sz w:val="20"/>
              </w:rPr>
              <w:t>Romans 8:1–17</w:t>
            </w:r>
          </w:p>
        </w:tc>
        <w:tc>
          <w:tcPr>
            <w:tcW w:type="dxa" w:w="6336"/>
            <w:vAlign w:val="center"/>
            <w:shd w:fill="FFFFFF"/>
            <w:tcMar>
              <w:top w:w="95" w:type="dxa"/>
              <w:left w:w="95" w:type="dxa"/>
              <w:bottom w:w="95" w:type="dxa"/>
              <w:right w:w="95" w:type="dxa"/>
            </w:tcMar>
          </w:tcPr>
          <w:p>
            <w:pPr>
              <w:spacing w:after="80" w:before="80" w:line="252" w:lineRule="auto"/>
            </w:pPr>
            <w:r>
              <w:rPr>
                <w:b w:val="0"/>
                <w:sz w:val="20"/>
              </w:rPr>
              <w:t>Pray as God’s child and follow one clear prompting toward obedience</w:t>
            </w:r>
          </w:p>
        </w:tc>
      </w:tr>
      <w:tr>
        <w:trPr>
          <w:cantSplit/>
        </w:trPr>
        <w:tc>
          <w:tcPr>
            <w:tcW w:type="dxa" w:w="1152"/>
            <w:vAlign w:val="center"/>
            <w:shd w:fill="FFFFFF"/>
            <w:tcMar>
              <w:top w:w="95" w:type="dxa"/>
              <w:left w:w="95" w:type="dxa"/>
              <w:bottom w:w="95" w:type="dxa"/>
              <w:right w:w="95" w:type="dxa"/>
            </w:tcMar>
          </w:tcPr>
          <w:p>
            <w:pPr>
              <w:spacing w:after="80" w:before="80" w:line="252" w:lineRule="auto"/>
              <w:jc w:val="center"/>
            </w:pPr>
            <w:r>
              <w:rPr>
                <w:b w:val="0"/>
                <w:sz w:val="20"/>
              </w:rPr>
              <w:t>5</w:t>
            </w:r>
          </w:p>
        </w:tc>
        <w:tc>
          <w:tcPr>
            <w:tcW w:type="dxa" w:w="2448"/>
            <w:vAlign w:val="center"/>
            <w:shd w:fill="FFFFFF"/>
            <w:tcMar>
              <w:top w:w="95" w:type="dxa"/>
              <w:left w:w="95" w:type="dxa"/>
              <w:bottom w:w="95" w:type="dxa"/>
              <w:right w:w="95" w:type="dxa"/>
            </w:tcMar>
          </w:tcPr>
          <w:p>
            <w:pPr>
              <w:spacing w:after="80" w:before="80" w:line="252" w:lineRule="auto"/>
            </w:pPr>
            <w:r>
              <w:rPr>
                <w:b w:val="0"/>
                <w:sz w:val="20"/>
              </w:rPr>
              <w:t>Colossians 3:1–17</w:t>
            </w:r>
          </w:p>
        </w:tc>
        <w:tc>
          <w:tcPr>
            <w:tcW w:type="dxa" w:w="6336"/>
            <w:vAlign w:val="center"/>
            <w:shd w:fill="FFFFFF"/>
            <w:tcMar>
              <w:top w:w="95" w:type="dxa"/>
              <w:left w:w="95" w:type="dxa"/>
              <w:bottom w:w="95" w:type="dxa"/>
              <w:right w:w="95" w:type="dxa"/>
            </w:tcMar>
          </w:tcPr>
          <w:p>
            <w:pPr>
              <w:spacing w:after="80" w:before="80" w:line="252" w:lineRule="auto"/>
            </w:pPr>
            <w:r>
              <w:rPr>
                <w:b w:val="0"/>
                <w:sz w:val="20"/>
              </w:rPr>
              <w:t>Put away one destructive response and practise its godly replacement</w:t>
            </w:r>
          </w:p>
        </w:tc>
      </w:tr>
      <w:tr>
        <w:trPr>
          <w:cantSplit/>
        </w:trPr>
        <w:tc>
          <w:tcPr>
            <w:tcW w:type="dxa" w:w="1152"/>
            <w:vAlign w:val="center"/>
            <w:shd w:fill="FFFFFF"/>
            <w:tcMar>
              <w:top w:w="95" w:type="dxa"/>
              <w:left w:w="95" w:type="dxa"/>
              <w:bottom w:w="95" w:type="dxa"/>
              <w:right w:w="95" w:type="dxa"/>
            </w:tcMar>
          </w:tcPr>
          <w:p>
            <w:pPr>
              <w:spacing w:after="80" w:before="80" w:line="252" w:lineRule="auto"/>
              <w:jc w:val="center"/>
            </w:pPr>
            <w:r>
              <w:rPr>
                <w:b w:val="0"/>
                <w:sz w:val="20"/>
              </w:rPr>
              <w:t>6</w:t>
            </w:r>
          </w:p>
        </w:tc>
        <w:tc>
          <w:tcPr>
            <w:tcW w:type="dxa" w:w="2448"/>
            <w:vAlign w:val="center"/>
            <w:shd w:fill="FFFFFF"/>
            <w:tcMar>
              <w:top w:w="95" w:type="dxa"/>
              <w:left w:w="95" w:type="dxa"/>
              <w:bottom w:w="95" w:type="dxa"/>
              <w:right w:w="95" w:type="dxa"/>
            </w:tcMar>
          </w:tcPr>
          <w:p>
            <w:pPr>
              <w:spacing w:after="80" w:before="80" w:line="252" w:lineRule="auto"/>
            </w:pPr>
            <w:r>
              <w:rPr>
                <w:b w:val="0"/>
                <w:sz w:val="20"/>
              </w:rPr>
              <w:t>1 Corinthians 12:12–27</w:t>
            </w:r>
          </w:p>
        </w:tc>
        <w:tc>
          <w:tcPr>
            <w:tcW w:type="dxa" w:w="6336"/>
            <w:vAlign w:val="center"/>
            <w:shd w:fill="FFFFFF"/>
            <w:tcMar>
              <w:top w:w="95" w:type="dxa"/>
              <w:left w:w="95" w:type="dxa"/>
              <w:bottom w:w="95" w:type="dxa"/>
              <w:right w:w="95" w:type="dxa"/>
            </w:tcMar>
          </w:tcPr>
          <w:p>
            <w:pPr>
              <w:spacing w:after="80" w:before="80" w:line="252" w:lineRule="auto"/>
            </w:pPr>
            <w:r>
              <w:rPr>
                <w:b w:val="0"/>
                <w:sz w:val="20"/>
              </w:rPr>
              <w:t>Encourage or serve a member of Christ’s body</w:t>
            </w:r>
          </w:p>
        </w:tc>
      </w:tr>
      <w:tr>
        <w:trPr>
          <w:cantSplit/>
        </w:trPr>
        <w:tc>
          <w:tcPr>
            <w:tcW w:type="dxa" w:w="1152"/>
            <w:vAlign w:val="center"/>
            <w:shd w:fill="FFFFFF"/>
            <w:tcMar>
              <w:top w:w="95" w:type="dxa"/>
              <w:left w:w="95" w:type="dxa"/>
              <w:bottom w:w="95" w:type="dxa"/>
              <w:right w:w="95" w:type="dxa"/>
            </w:tcMar>
          </w:tcPr>
          <w:p>
            <w:pPr>
              <w:spacing w:after="80" w:before="80" w:line="252" w:lineRule="auto"/>
              <w:jc w:val="center"/>
            </w:pPr>
            <w:r>
              <w:rPr>
                <w:b w:val="0"/>
                <w:sz w:val="20"/>
              </w:rPr>
              <w:t>7</w:t>
            </w:r>
          </w:p>
        </w:tc>
        <w:tc>
          <w:tcPr>
            <w:tcW w:type="dxa" w:w="2448"/>
            <w:vAlign w:val="center"/>
            <w:shd w:fill="FFFFFF"/>
            <w:tcMar>
              <w:top w:w="95" w:type="dxa"/>
              <w:left w:w="95" w:type="dxa"/>
              <w:bottom w:w="95" w:type="dxa"/>
              <w:right w:w="95" w:type="dxa"/>
            </w:tcMar>
          </w:tcPr>
          <w:p>
            <w:pPr>
              <w:spacing w:after="80" w:before="80" w:line="252" w:lineRule="auto"/>
            </w:pPr>
            <w:r>
              <w:rPr>
                <w:b w:val="0"/>
                <w:sz w:val="20"/>
              </w:rPr>
              <w:t>1 John 1:5–2:2</w:t>
            </w:r>
          </w:p>
        </w:tc>
        <w:tc>
          <w:tcPr>
            <w:tcW w:type="dxa" w:w="6336"/>
            <w:vAlign w:val="center"/>
            <w:shd w:fill="FFFFFF"/>
            <w:tcMar>
              <w:top w:w="95" w:type="dxa"/>
              <w:left w:w="95" w:type="dxa"/>
              <w:bottom w:w="95" w:type="dxa"/>
              <w:right w:w="95" w:type="dxa"/>
            </w:tcMar>
          </w:tcPr>
          <w:p>
            <w:pPr>
              <w:spacing w:after="80" w:before="80" w:line="252" w:lineRule="auto"/>
            </w:pPr>
            <w:r>
              <w:rPr>
                <w:b w:val="0"/>
                <w:sz w:val="20"/>
              </w:rPr>
              <w:t>Walk in the light through honest prayer and any needed repair</w:t>
            </w:r>
          </w:p>
        </w:tc>
      </w:tr>
    </w:tbl>
    <w:p>
      <w:pPr>
        <w:spacing w:after="0"/>
      </w:pPr>
    </w:p>
    <w:p>
      <w:pPr>
        <w:pStyle w:val="Heading2"/>
      </w:pPr>
      <w:r>
        <w:t>Facilitator review</w:t>
      </w:r>
    </w:p>
    <w:p>
      <w:pPr/>
      <w:r>
        <w:rPr>
          <w:b w:val="0"/>
        </w:rPr>
        <w:t>After the session, assess understanding with three questions: Can participants explain what being in Christ means? Can they connect a specific identity truth to a concrete act of obedience? Can they describe a faithful response to failure that includes both confidence in Christ and genuine repentance?</w:t>
      </w:r>
    </w:p>
    <w:p>
      <w:pPr/>
      <w:r>
        <w:rPr>
          <w:b w:val="0"/>
        </w:rPr>
        <w:t>Keep the invitation warm and personal. Give people time to encounter the passages. The desired fruit is a congregation increasingly secure in the Father’s love, dependent on the Spirit, honest about sin, and faithful in ordinary life.</w:t>
      </w:r>
    </w:p>
    <w:sectPr w:rsidR="00FC693F" w:rsidRPr="0006063C" w:rsidSect="00034616">
      <w:headerReference w:type="default" r:id="rId9"/>
      <w:footerReference w:type="default" r:id="rId10"/>
      <w:pgSz w:w="12240" w:h="15840"/>
      <w:pgMar w:top="1008" w:right="1152" w:bottom="1008" w:left="1152" w:header="403"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Living From Your Identity in Christ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DYNAMIC WORD MINISTRY  |  TEACHING NOTES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Lines/>
      <w:spacing w:after="140" w:line="269" w:lineRule="auto"/>
    </w:pPr>
    <w:rPr>
      <w:rFonts w:ascii="Calibri" w:hAnsi="Calibri"/>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4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300" w:after="14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0"/>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40"/>
    </w:pPr>
    <w:rPr>
      <w:rFonts w:asciiTheme="majorHAnsi" w:eastAsiaTheme="majorEastAsia" w:hAnsiTheme="majorHAnsi" w:cstheme="majorBidi" w:ascii="Calibri" w:hAnsi="Calibri"/>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libri" w:hAnsi="Calibri"/>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Calibri" w:hAnsi="Calibri"/>
      <w:color w:val="00000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Living From Your Identity in Christ</dc:title>
  <dc:subject>Biblical teaching notes for a two hour session</dc:subject>
  <dc:creator>Michael Nosayaba</dc:creator>
  <cp:keywords/>
  <dc:description>generated by python-docx</dc:description>
  <cp:lastModifiedBy/>
  <cp:revision>1</cp:revision>
  <dcterms:created xsi:type="dcterms:W3CDTF">2013-12-23T23:15:00Z</dcterms:created>
  <dcterms:modified xsi:type="dcterms:W3CDTF">2013-12-23T23:15:00Z</dcterms:modified>
  <cp:category/>
</cp:coreProperties>
</file>